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6F813" w14:textId="7FDD3C8B" w:rsidR="009137BC" w:rsidRPr="0004096A" w:rsidRDefault="00193A78" w:rsidP="00017233">
      <w:pPr>
        <w:rPr>
          <w:rFonts w:ascii="Times New Roman" w:hAnsi="Times New Roman" w:cs="Times New Roman"/>
          <w:sz w:val="24"/>
          <w:szCs w:val="24"/>
        </w:rPr>
      </w:pPr>
      <w:r w:rsidRPr="0004096A">
        <w:rPr>
          <w:rFonts w:ascii="Times New Roman" w:hAnsi="Times New Roman" w:cs="Times New Roman"/>
          <w:noProof/>
          <w:sz w:val="24"/>
          <w:szCs w:val="24"/>
        </w:rPr>
        <w:drawing>
          <wp:anchor distT="0" distB="0" distL="114300" distR="114300" simplePos="0" relativeHeight="251659264" behindDoc="0" locked="0" layoutInCell="1" allowOverlap="1" wp14:anchorId="66AF0717" wp14:editId="627B6915">
            <wp:simplePos x="0" y="0"/>
            <wp:positionH relativeFrom="page">
              <wp:posOffset>514350</wp:posOffset>
            </wp:positionH>
            <wp:positionV relativeFrom="page">
              <wp:posOffset>66675</wp:posOffset>
            </wp:positionV>
            <wp:extent cx="6915150" cy="1113354"/>
            <wp:effectExtent l="0" t="0" r="0" b="0"/>
            <wp:wrapThrough wrapText="bothSides">
              <wp:wrapPolygon edited="0">
                <wp:start x="0" y="0"/>
                <wp:lineTo x="0" y="21070"/>
                <wp:lineTo x="21540" y="21070"/>
                <wp:lineTo x="2154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regional1_2013021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15150" cy="1113354"/>
                    </a:xfrm>
                    <a:prstGeom prst="rect">
                      <a:avLst/>
                    </a:prstGeom>
                  </pic:spPr>
                </pic:pic>
              </a:graphicData>
            </a:graphic>
            <wp14:sizeRelH relativeFrom="margin">
              <wp14:pctWidth>0</wp14:pctWidth>
            </wp14:sizeRelH>
            <wp14:sizeRelV relativeFrom="margin">
              <wp14:pctHeight>0</wp14:pctHeight>
            </wp14:sizeRelV>
          </wp:anchor>
        </w:drawing>
      </w:r>
      <w:r w:rsidR="00020970" w:rsidRPr="0004096A">
        <w:rPr>
          <w:rFonts w:ascii="Times New Roman" w:hAnsi="Times New Roman" w:cs="Times New Roman"/>
          <w:sz w:val="24"/>
          <w:szCs w:val="24"/>
        </w:rPr>
        <w:t xml:space="preserve">December </w:t>
      </w:r>
      <w:r w:rsidR="00D40CCB" w:rsidRPr="0004096A">
        <w:rPr>
          <w:rFonts w:ascii="Times New Roman" w:hAnsi="Times New Roman" w:cs="Times New Roman"/>
          <w:sz w:val="24"/>
          <w:szCs w:val="24"/>
        </w:rPr>
        <w:t>4</w:t>
      </w:r>
      <w:r w:rsidR="00020970" w:rsidRPr="0004096A">
        <w:rPr>
          <w:rFonts w:ascii="Times New Roman" w:hAnsi="Times New Roman" w:cs="Times New Roman"/>
          <w:sz w:val="24"/>
          <w:szCs w:val="24"/>
        </w:rPr>
        <w:t>, 2022</w:t>
      </w:r>
    </w:p>
    <w:p w14:paraId="41C7B0AB" w14:textId="77777777" w:rsidR="009137BC" w:rsidRPr="0004096A" w:rsidRDefault="009137BC" w:rsidP="00017233">
      <w:pPr>
        <w:rPr>
          <w:rFonts w:ascii="Times New Roman" w:hAnsi="Times New Roman" w:cs="Times New Roman"/>
          <w:sz w:val="24"/>
          <w:szCs w:val="24"/>
        </w:rPr>
      </w:pPr>
    </w:p>
    <w:p w14:paraId="24D159B4" w14:textId="77777777" w:rsidR="00234BD4" w:rsidRPr="0004096A" w:rsidRDefault="00234BD4" w:rsidP="00BE52DD">
      <w:pPr>
        <w:rPr>
          <w:rFonts w:ascii="Times New Roman" w:hAnsi="Times New Roman" w:cs="Times New Roman"/>
          <w:color w:val="000000"/>
          <w:sz w:val="24"/>
          <w:szCs w:val="24"/>
        </w:rPr>
      </w:pPr>
    </w:p>
    <w:p w14:paraId="0E6B101B" w14:textId="339E2145" w:rsidR="00BE52DD" w:rsidRPr="0004096A" w:rsidRDefault="00FF0FD1" w:rsidP="00BE52DD">
      <w:pPr>
        <w:rPr>
          <w:rFonts w:ascii="Times New Roman" w:hAnsi="Times New Roman" w:cs="Times New Roman"/>
          <w:color w:val="000000"/>
          <w:sz w:val="24"/>
          <w:szCs w:val="24"/>
        </w:rPr>
      </w:pPr>
      <w:r w:rsidRPr="0004096A">
        <w:rPr>
          <w:rFonts w:ascii="Times New Roman" w:hAnsi="Times New Roman" w:cs="Times New Roman"/>
          <w:color w:val="000000"/>
          <w:sz w:val="24"/>
          <w:szCs w:val="24"/>
        </w:rPr>
        <w:t>Texas Health and Human Services Commission</w:t>
      </w:r>
      <w:r w:rsidR="00BE52DD" w:rsidRPr="0004096A">
        <w:rPr>
          <w:rFonts w:ascii="Times New Roman" w:hAnsi="Times New Roman" w:cs="Times New Roman"/>
          <w:color w:val="000000"/>
          <w:sz w:val="24"/>
          <w:szCs w:val="24"/>
        </w:rPr>
        <w:t xml:space="preserve"> </w:t>
      </w:r>
    </w:p>
    <w:p w14:paraId="3C559AC0" w14:textId="09A609B6" w:rsidR="000F30AF" w:rsidRPr="0004096A" w:rsidRDefault="00FF0FD1" w:rsidP="00BE52DD">
      <w:pPr>
        <w:rPr>
          <w:rFonts w:ascii="Times New Roman" w:hAnsi="Times New Roman" w:cs="Times New Roman"/>
          <w:sz w:val="24"/>
          <w:szCs w:val="24"/>
        </w:rPr>
      </w:pPr>
      <w:r w:rsidRPr="0004096A">
        <w:rPr>
          <w:rFonts w:ascii="Times New Roman" w:hAnsi="Times New Roman" w:cs="Times New Roman"/>
          <w:sz w:val="24"/>
          <w:szCs w:val="24"/>
        </w:rPr>
        <w:t>Cecile Erwin Young, Executive Commissioner</w:t>
      </w:r>
    </w:p>
    <w:p w14:paraId="1C573B77" w14:textId="5712FB61" w:rsidR="009A0BF4" w:rsidRPr="0004096A" w:rsidRDefault="009E1347" w:rsidP="00017233">
      <w:pPr>
        <w:rPr>
          <w:rFonts w:ascii="Times New Roman" w:hAnsi="Times New Roman" w:cs="Times New Roman"/>
          <w:sz w:val="24"/>
          <w:szCs w:val="24"/>
        </w:rPr>
      </w:pPr>
      <w:r w:rsidRPr="0004096A">
        <w:rPr>
          <w:rFonts w:ascii="Times New Roman" w:hAnsi="Times New Roman" w:cs="Times New Roman"/>
          <w:sz w:val="24"/>
          <w:szCs w:val="24"/>
        </w:rPr>
        <w:t xml:space="preserve">CC: </w:t>
      </w:r>
      <w:r w:rsidR="00FF0FD1" w:rsidRPr="0004096A">
        <w:rPr>
          <w:rFonts w:ascii="Times New Roman" w:hAnsi="Times New Roman" w:cs="Times New Roman"/>
          <w:sz w:val="24"/>
          <w:szCs w:val="24"/>
        </w:rPr>
        <w:t>Gabi Simpson (gabi.simposon@hhs.texas.gov)</w:t>
      </w:r>
    </w:p>
    <w:p w14:paraId="5990FF0C" w14:textId="04781805" w:rsidR="009A0BF4" w:rsidRPr="0004096A" w:rsidRDefault="00FF0FD1" w:rsidP="00017233">
      <w:pPr>
        <w:rPr>
          <w:rFonts w:ascii="Times New Roman" w:hAnsi="Times New Roman" w:cs="Times New Roman"/>
          <w:sz w:val="24"/>
          <w:szCs w:val="24"/>
        </w:rPr>
      </w:pPr>
      <w:r w:rsidRPr="0004096A">
        <w:rPr>
          <w:rFonts w:ascii="Times New Roman" w:hAnsi="Times New Roman" w:cs="Times New Roman"/>
          <w:sz w:val="24"/>
          <w:szCs w:val="24"/>
        </w:rPr>
        <w:t>P.O. Box 13247</w:t>
      </w:r>
    </w:p>
    <w:p w14:paraId="49E077F5" w14:textId="77777777" w:rsidR="00FF0FD1" w:rsidRPr="0004096A" w:rsidRDefault="00FF0FD1" w:rsidP="00017233">
      <w:pPr>
        <w:rPr>
          <w:rFonts w:ascii="Times New Roman" w:hAnsi="Times New Roman" w:cs="Times New Roman"/>
          <w:sz w:val="24"/>
          <w:szCs w:val="24"/>
        </w:rPr>
      </w:pPr>
      <w:r w:rsidRPr="0004096A">
        <w:rPr>
          <w:rFonts w:ascii="Times New Roman" w:hAnsi="Times New Roman" w:cs="Times New Roman"/>
          <w:sz w:val="24"/>
          <w:szCs w:val="24"/>
        </w:rPr>
        <w:t xml:space="preserve">Austin, Texas </w:t>
      </w:r>
    </w:p>
    <w:p w14:paraId="2A955FC1" w14:textId="585B83E9" w:rsidR="005F1D93" w:rsidRPr="0004096A" w:rsidRDefault="00FF0FD1" w:rsidP="00017233">
      <w:pPr>
        <w:rPr>
          <w:rFonts w:ascii="Times New Roman" w:hAnsi="Times New Roman" w:cs="Times New Roman"/>
          <w:sz w:val="24"/>
          <w:szCs w:val="24"/>
        </w:rPr>
      </w:pPr>
      <w:r w:rsidRPr="0004096A">
        <w:rPr>
          <w:rFonts w:ascii="Times New Roman" w:hAnsi="Times New Roman" w:cs="Times New Roman"/>
          <w:sz w:val="24"/>
          <w:szCs w:val="24"/>
        </w:rPr>
        <w:t>28711-3247</w:t>
      </w:r>
      <w:r w:rsidR="00017233" w:rsidRPr="0004096A">
        <w:rPr>
          <w:rFonts w:ascii="Times New Roman" w:hAnsi="Times New Roman" w:cs="Times New Roman"/>
          <w:sz w:val="24"/>
          <w:szCs w:val="24"/>
        </w:rPr>
        <w:br/>
      </w:r>
    </w:p>
    <w:p w14:paraId="3F873446" w14:textId="77777777" w:rsidR="00234BD4" w:rsidRPr="0004096A" w:rsidRDefault="00234BD4" w:rsidP="00017233">
      <w:pPr>
        <w:rPr>
          <w:rFonts w:ascii="Times New Roman" w:hAnsi="Times New Roman" w:cs="Times New Roman"/>
          <w:sz w:val="24"/>
          <w:szCs w:val="24"/>
        </w:rPr>
      </w:pPr>
    </w:p>
    <w:p w14:paraId="40ED2E02" w14:textId="72E1CA12" w:rsidR="009A0BF4" w:rsidRPr="0004096A" w:rsidRDefault="009A0BF4" w:rsidP="00017233">
      <w:pPr>
        <w:rPr>
          <w:rFonts w:ascii="Times New Roman" w:hAnsi="Times New Roman" w:cs="Times New Roman"/>
          <w:sz w:val="24"/>
          <w:szCs w:val="24"/>
        </w:rPr>
      </w:pPr>
      <w:r w:rsidRPr="0004096A">
        <w:rPr>
          <w:rFonts w:ascii="Times New Roman" w:hAnsi="Times New Roman" w:cs="Times New Roman"/>
          <w:sz w:val="24"/>
          <w:szCs w:val="24"/>
        </w:rPr>
        <w:t xml:space="preserve">Dear </w:t>
      </w:r>
      <w:r w:rsidR="00FF0FD1" w:rsidRPr="0004096A">
        <w:rPr>
          <w:rFonts w:ascii="Times New Roman" w:hAnsi="Times New Roman" w:cs="Times New Roman"/>
          <w:sz w:val="24"/>
          <w:szCs w:val="24"/>
        </w:rPr>
        <w:t>Commissioner Young</w:t>
      </w:r>
      <w:r w:rsidRPr="0004096A">
        <w:rPr>
          <w:rFonts w:ascii="Times New Roman" w:hAnsi="Times New Roman" w:cs="Times New Roman"/>
          <w:sz w:val="24"/>
          <w:szCs w:val="24"/>
        </w:rPr>
        <w:t>,</w:t>
      </w:r>
    </w:p>
    <w:p w14:paraId="660ACEA0" w14:textId="77777777" w:rsidR="009A0BF4" w:rsidRPr="0004096A" w:rsidRDefault="009A0BF4" w:rsidP="00017233">
      <w:pPr>
        <w:rPr>
          <w:rFonts w:ascii="Times New Roman" w:hAnsi="Times New Roman" w:cs="Times New Roman"/>
          <w:sz w:val="24"/>
          <w:szCs w:val="24"/>
        </w:rPr>
      </w:pPr>
    </w:p>
    <w:p w14:paraId="47A5D067" w14:textId="77777777" w:rsidR="00234BD4" w:rsidRPr="0004096A" w:rsidRDefault="00234BD4" w:rsidP="00B10E2B">
      <w:pPr>
        <w:pStyle w:val="Default"/>
        <w:rPr>
          <w:rFonts w:ascii="Times New Roman" w:hAnsi="Times New Roman" w:cs="Times New Roman"/>
        </w:rPr>
      </w:pPr>
    </w:p>
    <w:p w14:paraId="3F38D80F" w14:textId="2870F296" w:rsidR="00FF21BD" w:rsidRPr="0004096A" w:rsidRDefault="00B10E2B" w:rsidP="00B10E2B">
      <w:pPr>
        <w:pStyle w:val="Default"/>
        <w:rPr>
          <w:rFonts w:ascii="Times New Roman" w:hAnsi="Times New Roman" w:cs="Times New Roman"/>
        </w:rPr>
      </w:pPr>
      <w:r w:rsidRPr="0004096A">
        <w:rPr>
          <w:rFonts w:ascii="Times New Roman" w:hAnsi="Times New Roman" w:cs="Times New Roman"/>
        </w:rPr>
        <w:t>On behalf of our 3</w:t>
      </w:r>
      <w:r w:rsidR="00A126CC" w:rsidRPr="0004096A">
        <w:rPr>
          <w:rFonts w:ascii="Times New Roman" w:hAnsi="Times New Roman" w:cs="Times New Roman"/>
        </w:rPr>
        <w:t>3</w:t>
      </w:r>
      <w:r w:rsidRPr="0004096A">
        <w:rPr>
          <w:rFonts w:ascii="Times New Roman" w:hAnsi="Times New Roman" w:cs="Times New Roman"/>
        </w:rPr>
        <w:t xml:space="preserve">-member companies and the patients throughout the world that we serve, thank you for allowing us to provide </w:t>
      </w:r>
      <w:r w:rsidR="00671A12" w:rsidRPr="0004096A">
        <w:rPr>
          <w:rFonts w:ascii="Times New Roman" w:hAnsi="Times New Roman" w:cs="Times New Roman"/>
        </w:rPr>
        <w:t xml:space="preserve">stakeholder </w:t>
      </w:r>
      <w:r w:rsidRPr="0004096A">
        <w:rPr>
          <w:rFonts w:ascii="Times New Roman" w:hAnsi="Times New Roman" w:cs="Times New Roman"/>
        </w:rPr>
        <w:t xml:space="preserve">comments </w:t>
      </w:r>
      <w:r w:rsidR="00671A12" w:rsidRPr="0004096A">
        <w:rPr>
          <w:rFonts w:ascii="Times New Roman" w:hAnsi="Times New Roman" w:cs="Times New Roman"/>
        </w:rPr>
        <w:t>as requested by</w:t>
      </w:r>
      <w:r w:rsidRPr="0004096A">
        <w:rPr>
          <w:rFonts w:ascii="Times New Roman" w:hAnsi="Times New Roman" w:cs="Times New Roman"/>
        </w:rPr>
        <w:t xml:space="preserve"> </w:t>
      </w:r>
      <w:r w:rsidR="00A126CC" w:rsidRPr="0004096A">
        <w:rPr>
          <w:rFonts w:ascii="Times New Roman" w:hAnsi="Times New Roman" w:cs="Times New Roman"/>
        </w:rPr>
        <w:t>December 4</w:t>
      </w:r>
      <w:r w:rsidR="00671A12" w:rsidRPr="0004096A">
        <w:rPr>
          <w:rFonts w:ascii="Times New Roman" w:hAnsi="Times New Roman" w:cs="Times New Roman"/>
          <w:vertAlign w:val="superscript"/>
        </w:rPr>
        <w:t>th.</w:t>
      </w:r>
      <w:r w:rsidR="00CA6AC6">
        <w:rPr>
          <w:rFonts w:ascii="Times New Roman" w:hAnsi="Times New Roman" w:cs="Times New Roman"/>
          <w:vertAlign w:val="superscript"/>
        </w:rPr>
        <w:t xml:space="preserve"> </w:t>
      </w:r>
      <w:r w:rsidRPr="0004096A">
        <w:rPr>
          <w:rFonts w:ascii="Times New Roman" w:hAnsi="Times New Roman" w:cs="Times New Roman"/>
        </w:rPr>
        <w:t xml:space="preserve">We hope that the information we provide </w:t>
      </w:r>
      <w:r w:rsidR="00FF21BD" w:rsidRPr="0004096A">
        <w:rPr>
          <w:rFonts w:ascii="Times New Roman" w:hAnsi="Times New Roman" w:cs="Times New Roman"/>
        </w:rPr>
        <w:t xml:space="preserve">in this letter </w:t>
      </w:r>
      <w:r w:rsidRPr="0004096A">
        <w:rPr>
          <w:rFonts w:ascii="Times New Roman" w:hAnsi="Times New Roman" w:cs="Times New Roman"/>
        </w:rPr>
        <w:t>will be helpful</w:t>
      </w:r>
      <w:r w:rsidR="00FF21BD" w:rsidRPr="0004096A">
        <w:rPr>
          <w:rFonts w:ascii="Times New Roman" w:hAnsi="Times New Roman" w:cs="Times New Roman"/>
        </w:rPr>
        <w:t xml:space="preserve"> and </w:t>
      </w:r>
      <w:r w:rsidR="0080149C" w:rsidRPr="0004096A">
        <w:rPr>
          <w:rFonts w:ascii="Times New Roman" w:hAnsi="Times New Roman" w:cs="Times New Roman"/>
        </w:rPr>
        <w:t xml:space="preserve">we </w:t>
      </w:r>
      <w:r w:rsidR="00FF21BD" w:rsidRPr="0004096A">
        <w:rPr>
          <w:rFonts w:ascii="Times New Roman" w:hAnsi="Times New Roman" w:cs="Times New Roman"/>
        </w:rPr>
        <w:t>welcome any follow up conversations as desired</w:t>
      </w:r>
      <w:r w:rsidRPr="0004096A">
        <w:rPr>
          <w:rFonts w:ascii="Times New Roman" w:hAnsi="Times New Roman" w:cs="Times New Roman"/>
        </w:rPr>
        <w:t xml:space="preserve">. </w:t>
      </w:r>
    </w:p>
    <w:p w14:paraId="7AA12DFA" w14:textId="77777777" w:rsidR="00A12C8B" w:rsidRDefault="00A12C8B" w:rsidP="00B10E2B">
      <w:pPr>
        <w:pStyle w:val="Default"/>
        <w:rPr>
          <w:rFonts w:ascii="Times New Roman" w:hAnsi="Times New Roman" w:cs="Times New Roman"/>
        </w:rPr>
      </w:pPr>
    </w:p>
    <w:p w14:paraId="50D5AA54" w14:textId="61DCACCE" w:rsidR="00A12C8B" w:rsidRDefault="005A5E21" w:rsidP="00B10E2B">
      <w:pPr>
        <w:pStyle w:val="Default"/>
        <w:rPr>
          <w:rFonts w:ascii="Times New Roman" w:hAnsi="Times New Roman" w:cs="Times New Roman"/>
        </w:rPr>
      </w:pPr>
      <w:r w:rsidRPr="0004096A">
        <w:rPr>
          <w:rFonts w:ascii="Times New Roman" w:hAnsi="Times New Roman" w:cs="Times New Roman"/>
        </w:rPr>
        <w:t xml:space="preserve">As the Health and Human Services Commission (HHSC) is preparing to obtain guidance regarding the </w:t>
      </w:r>
      <w:r w:rsidR="002C7CF5">
        <w:rPr>
          <w:rFonts w:ascii="Times New Roman" w:hAnsi="Times New Roman" w:cs="Times New Roman"/>
        </w:rPr>
        <w:t xml:space="preserve">Medicaid </w:t>
      </w:r>
      <w:r w:rsidRPr="0004096A">
        <w:rPr>
          <w:rFonts w:ascii="Times New Roman" w:hAnsi="Times New Roman" w:cs="Times New Roman"/>
        </w:rPr>
        <w:t>formulary, P</w:t>
      </w:r>
      <w:r w:rsidR="001F6697" w:rsidRPr="0004096A">
        <w:rPr>
          <w:rFonts w:ascii="Times New Roman" w:hAnsi="Times New Roman" w:cs="Times New Roman"/>
        </w:rPr>
        <w:t xml:space="preserve">referred </w:t>
      </w:r>
      <w:r w:rsidRPr="0004096A">
        <w:rPr>
          <w:rFonts w:ascii="Times New Roman" w:hAnsi="Times New Roman" w:cs="Times New Roman"/>
        </w:rPr>
        <w:t>D</w:t>
      </w:r>
      <w:r w:rsidR="001F6697" w:rsidRPr="0004096A">
        <w:rPr>
          <w:rFonts w:ascii="Times New Roman" w:hAnsi="Times New Roman" w:cs="Times New Roman"/>
        </w:rPr>
        <w:t>rug List</w:t>
      </w:r>
      <w:r w:rsidRPr="0004096A">
        <w:rPr>
          <w:rFonts w:ascii="Times New Roman" w:hAnsi="Times New Roman" w:cs="Times New Roman"/>
        </w:rPr>
        <w:t xml:space="preserve"> </w:t>
      </w:r>
      <w:r w:rsidR="00CA6AC6">
        <w:rPr>
          <w:rFonts w:ascii="Times New Roman" w:hAnsi="Times New Roman" w:cs="Times New Roman"/>
        </w:rPr>
        <w:t xml:space="preserve">(PDL) </w:t>
      </w:r>
      <w:r w:rsidRPr="0004096A">
        <w:rPr>
          <w:rFonts w:ascii="Times New Roman" w:hAnsi="Times New Roman" w:cs="Times New Roman"/>
        </w:rPr>
        <w:t>and P</w:t>
      </w:r>
      <w:r w:rsidR="001F6697" w:rsidRPr="0004096A">
        <w:rPr>
          <w:rFonts w:ascii="Times New Roman" w:hAnsi="Times New Roman" w:cs="Times New Roman"/>
        </w:rPr>
        <w:t xml:space="preserve">rior </w:t>
      </w:r>
      <w:r w:rsidRPr="0004096A">
        <w:rPr>
          <w:rFonts w:ascii="Times New Roman" w:hAnsi="Times New Roman" w:cs="Times New Roman"/>
        </w:rPr>
        <w:t>A</w:t>
      </w:r>
      <w:r w:rsidR="001F6697" w:rsidRPr="0004096A">
        <w:rPr>
          <w:rFonts w:ascii="Times New Roman" w:hAnsi="Times New Roman" w:cs="Times New Roman"/>
        </w:rPr>
        <w:t>uthorization</w:t>
      </w:r>
      <w:r w:rsidR="00CA6AC6">
        <w:rPr>
          <w:rFonts w:ascii="Times New Roman" w:hAnsi="Times New Roman" w:cs="Times New Roman"/>
        </w:rPr>
        <w:t xml:space="preserve"> (PA)</w:t>
      </w:r>
      <w:r w:rsidR="001F6697" w:rsidRPr="0004096A">
        <w:rPr>
          <w:rFonts w:ascii="Times New Roman" w:hAnsi="Times New Roman" w:cs="Times New Roman"/>
        </w:rPr>
        <w:t xml:space="preserve"> </w:t>
      </w:r>
      <w:r w:rsidRPr="0004096A">
        <w:rPr>
          <w:rFonts w:ascii="Times New Roman" w:hAnsi="Times New Roman" w:cs="Times New Roman"/>
        </w:rPr>
        <w:t xml:space="preserve">requirements, </w:t>
      </w:r>
      <w:r w:rsidR="001F6697" w:rsidRPr="0004096A">
        <w:rPr>
          <w:rFonts w:ascii="Times New Roman" w:hAnsi="Times New Roman" w:cs="Times New Roman"/>
        </w:rPr>
        <w:t xml:space="preserve">PhRMA feels strongly that the </w:t>
      </w:r>
      <w:r w:rsidR="00CE626D" w:rsidRPr="0004096A">
        <w:rPr>
          <w:rFonts w:ascii="Times New Roman" w:hAnsi="Times New Roman" w:cs="Times New Roman"/>
        </w:rPr>
        <w:t>single formulary</w:t>
      </w:r>
      <w:r w:rsidR="002C7CF5">
        <w:rPr>
          <w:rFonts w:ascii="Times New Roman" w:hAnsi="Times New Roman" w:cs="Times New Roman"/>
        </w:rPr>
        <w:t xml:space="preserve"> and PDL</w:t>
      </w:r>
      <w:r w:rsidR="00CE626D" w:rsidRPr="0004096A">
        <w:rPr>
          <w:rFonts w:ascii="Times New Roman" w:hAnsi="Times New Roman" w:cs="Times New Roman"/>
        </w:rPr>
        <w:t xml:space="preserve"> in Texas </w:t>
      </w:r>
      <w:r w:rsidR="007479EF" w:rsidRPr="0004096A">
        <w:rPr>
          <w:rFonts w:ascii="Times New Roman" w:hAnsi="Times New Roman" w:cs="Times New Roman"/>
        </w:rPr>
        <w:t>must remain in place.</w:t>
      </w:r>
      <w:r w:rsidR="00CA6AC6">
        <w:rPr>
          <w:rFonts w:ascii="Times New Roman" w:hAnsi="Times New Roman" w:cs="Times New Roman"/>
        </w:rPr>
        <w:t xml:space="preserve"> </w:t>
      </w:r>
      <w:r w:rsidR="007479EF" w:rsidRPr="0004096A">
        <w:rPr>
          <w:rFonts w:ascii="Times New Roman" w:hAnsi="Times New Roman" w:cs="Times New Roman"/>
        </w:rPr>
        <w:t xml:space="preserve">Over the past few years, the single formulary has protected Texas patients and </w:t>
      </w:r>
      <w:r w:rsidR="00A4005B" w:rsidRPr="0004096A">
        <w:rPr>
          <w:rFonts w:ascii="Times New Roman" w:hAnsi="Times New Roman" w:cs="Times New Roman"/>
        </w:rPr>
        <w:t>strengthened</w:t>
      </w:r>
      <w:r w:rsidR="007479EF" w:rsidRPr="0004096A">
        <w:rPr>
          <w:rFonts w:ascii="Times New Roman" w:hAnsi="Times New Roman" w:cs="Times New Roman"/>
        </w:rPr>
        <w:t xml:space="preserve"> the patient/provider relationship</w:t>
      </w:r>
      <w:r w:rsidR="00A4005B" w:rsidRPr="0004096A">
        <w:rPr>
          <w:rFonts w:ascii="Times New Roman" w:hAnsi="Times New Roman" w:cs="Times New Roman"/>
        </w:rPr>
        <w:t>, allowing patients to receive the treatments that work best for them.</w:t>
      </w:r>
      <w:r w:rsidR="00CA6AC6">
        <w:rPr>
          <w:rFonts w:ascii="Times New Roman" w:hAnsi="Times New Roman" w:cs="Times New Roman"/>
        </w:rPr>
        <w:t xml:space="preserve"> </w:t>
      </w:r>
      <w:r w:rsidR="00A4005B" w:rsidRPr="0004096A">
        <w:rPr>
          <w:rFonts w:ascii="Times New Roman" w:hAnsi="Times New Roman" w:cs="Times New Roman"/>
        </w:rPr>
        <w:t>Other states who transitioned from a single formulary to</w:t>
      </w:r>
      <w:r w:rsidR="00EC5339">
        <w:rPr>
          <w:rFonts w:ascii="Times New Roman" w:hAnsi="Times New Roman" w:cs="Times New Roman"/>
        </w:rPr>
        <w:t xml:space="preserve"> </w:t>
      </w:r>
      <w:r w:rsidR="00B45723">
        <w:rPr>
          <w:rFonts w:ascii="Times New Roman" w:hAnsi="Times New Roman" w:cs="Times New Roman"/>
        </w:rPr>
        <w:t xml:space="preserve">allowing </w:t>
      </w:r>
      <w:r w:rsidR="00EC5339">
        <w:rPr>
          <w:rFonts w:ascii="Times New Roman" w:hAnsi="Times New Roman" w:cs="Times New Roman"/>
        </w:rPr>
        <w:t xml:space="preserve">multiple </w:t>
      </w:r>
      <w:r w:rsidR="00B45723">
        <w:rPr>
          <w:rFonts w:ascii="Times New Roman" w:hAnsi="Times New Roman" w:cs="Times New Roman"/>
        </w:rPr>
        <w:t>managed care</w:t>
      </w:r>
      <w:r w:rsidR="0012055A">
        <w:rPr>
          <w:rFonts w:ascii="Times New Roman" w:hAnsi="Times New Roman" w:cs="Times New Roman"/>
        </w:rPr>
        <w:t xml:space="preserve"> </w:t>
      </w:r>
      <w:r w:rsidR="00CA6AC6">
        <w:rPr>
          <w:rFonts w:ascii="Times New Roman" w:hAnsi="Times New Roman" w:cs="Times New Roman"/>
        </w:rPr>
        <w:t>organizations (MCOs)</w:t>
      </w:r>
      <w:r w:rsidR="00A4005B" w:rsidRPr="0004096A">
        <w:rPr>
          <w:rFonts w:ascii="Times New Roman" w:hAnsi="Times New Roman" w:cs="Times New Roman"/>
        </w:rPr>
        <w:t xml:space="preserve"> to offer </w:t>
      </w:r>
      <w:r w:rsidR="0043097C">
        <w:rPr>
          <w:rFonts w:ascii="Times New Roman" w:hAnsi="Times New Roman" w:cs="Times New Roman"/>
        </w:rPr>
        <w:t>different fo</w:t>
      </w:r>
      <w:r w:rsidR="00A4005B" w:rsidRPr="0004096A">
        <w:rPr>
          <w:rFonts w:ascii="Times New Roman" w:hAnsi="Times New Roman" w:cs="Times New Roman"/>
        </w:rPr>
        <w:t>rmularies</w:t>
      </w:r>
      <w:r w:rsidR="0043097C">
        <w:rPr>
          <w:rFonts w:ascii="Times New Roman" w:hAnsi="Times New Roman" w:cs="Times New Roman"/>
        </w:rPr>
        <w:t>,</w:t>
      </w:r>
      <w:r w:rsidR="00A4005B" w:rsidRPr="0004096A">
        <w:rPr>
          <w:rFonts w:ascii="Times New Roman" w:hAnsi="Times New Roman" w:cs="Times New Roman"/>
        </w:rPr>
        <w:t xml:space="preserve"> have seen problems and </w:t>
      </w:r>
      <w:r w:rsidR="00E42638">
        <w:rPr>
          <w:rFonts w:ascii="Times New Roman" w:hAnsi="Times New Roman" w:cs="Times New Roman"/>
        </w:rPr>
        <w:t xml:space="preserve">some </w:t>
      </w:r>
      <w:r w:rsidR="0043097C">
        <w:rPr>
          <w:rFonts w:ascii="Times New Roman" w:hAnsi="Times New Roman" w:cs="Times New Roman"/>
        </w:rPr>
        <w:t xml:space="preserve">states </w:t>
      </w:r>
      <w:r w:rsidR="00E42638">
        <w:rPr>
          <w:rFonts w:ascii="Times New Roman" w:hAnsi="Times New Roman" w:cs="Times New Roman"/>
        </w:rPr>
        <w:t xml:space="preserve">have even </w:t>
      </w:r>
      <w:r w:rsidR="0090464F" w:rsidRPr="0004096A">
        <w:rPr>
          <w:rFonts w:ascii="Times New Roman" w:hAnsi="Times New Roman" w:cs="Times New Roman"/>
        </w:rPr>
        <w:t>reverted</w:t>
      </w:r>
      <w:r w:rsidR="0043097C">
        <w:rPr>
          <w:rFonts w:ascii="Times New Roman" w:hAnsi="Times New Roman" w:cs="Times New Roman"/>
        </w:rPr>
        <w:t xml:space="preserve"> </w:t>
      </w:r>
      <w:r w:rsidR="00A4005B" w:rsidRPr="0004096A">
        <w:rPr>
          <w:rFonts w:ascii="Times New Roman" w:hAnsi="Times New Roman" w:cs="Times New Roman"/>
        </w:rPr>
        <w:t>to the single formulary</w:t>
      </w:r>
      <w:r w:rsidR="002C7CF5">
        <w:rPr>
          <w:rFonts w:ascii="Times New Roman" w:hAnsi="Times New Roman" w:cs="Times New Roman"/>
        </w:rPr>
        <w:t xml:space="preserve"> with state budget savings projected by doing so</w:t>
      </w:r>
      <w:r w:rsidR="00A4005B" w:rsidRPr="0004096A">
        <w:rPr>
          <w:rFonts w:ascii="Times New Roman" w:hAnsi="Times New Roman" w:cs="Times New Roman"/>
        </w:rPr>
        <w:t>.</w:t>
      </w:r>
      <w:r w:rsidR="00CA6AC6">
        <w:rPr>
          <w:rFonts w:ascii="Times New Roman" w:hAnsi="Times New Roman" w:cs="Times New Roman"/>
        </w:rPr>
        <w:t xml:space="preserve"> </w:t>
      </w:r>
      <w:r w:rsidR="0012055A">
        <w:rPr>
          <w:rFonts w:ascii="Times New Roman" w:hAnsi="Times New Roman" w:cs="Times New Roman"/>
        </w:rPr>
        <w:t xml:space="preserve">In fact, </w:t>
      </w:r>
      <w:r w:rsidR="0043097C">
        <w:rPr>
          <w:rFonts w:ascii="Times New Roman" w:hAnsi="Times New Roman" w:cs="Times New Roman"/>
        </w:rPr>
        <w:t xml:space="preserve">in </w:t>
      </w:r>
      <w:r w:rsidR="0090464F">
        <w:rPr>
          <w:rFonts w:ascii="Times New Roman" w:hAnsi="Times New Roman" w:cs="Times New Roman"/>
        </w:rPr>
        <w:t>2020, two</w:t>
      </w:r>
      <w:r w:rsidR="0012055A">
        <w:rPr>
          <w:rFonts w:ascii="Times New Roman" w:hAnsi="Times New Roman" w:cs="Times New Roman"/>
        </w:rPr>
        <w:t xml:space="preserve"> states </w:t>
      </w:r>
      <w:r w:rsidR="00F04126">
        <w:rPr>
          <w:rFonts w:ascii="Times New Roman" w:hAnsi="Times New Roman" w:cs="Times New Roman"/>
        </w:rPr>
        <w:t xml:space="preserve">(North Dakota and </w:t>
      </w:r>
      <w:r w:rsidR="009D6B7F">
        <w:rPr>
          <w:rFonts w:ascii="Times New Roman" w:hAnsi="Times New Roman" w:cs="Times New Roman"/>
        </w:rPr>
        <w:t xml:space="preserve">Wisconsin) reported an intent to change </w:t>
      </w:r>
      <w:r w:rsidR="0043097C">
        <w:rPr>
          <w:rFonts w:ascii="Times New Roman" w:hAnsi="Times New Roman" w:cs="Times New Roman"/>
        </w:rPr>
        <w:t xml:space="preserve">the pharmacy benefit </w:t>
      </w:r>
      <w:r w:rsidR="009D6B7F">
        <w:rPr>
          <w:rFonts w:ascii="Times New Roman" w:hAnsi="Times New Roman" w:cs="Times New Roman"/>
        </w:rPr>
        <w:t xml:space="preserve">from </w:t>
      </w:r>
      <w:r w:rsidR="0043097C">
        <w:rPr>
          <w:rFonts w:ascii="Times New Roman" w:hAnsi="Times New Roman" w:cs="Times New Roman"/>
        </w:rPr>
        <w:t xml:space="preserve">being administered by several </w:t>
      </w:r>
      <w:r w:rsidR="009D6B7F">
        <w:rPr>
          <w:rFonts w:ascii="Times New Roman" w:hAnsi="Times New Roman" w:cs="Times New Roman"/>
        </w:rPr>
        <w:t>managed care</w:t>
      </w:r>
      <w:r w:rsidR="009861D5">
        <w:rPr>
          <w:rFonts w:ascii="Times New Roman" w:hAnsi="Times New Roman" w:cs="Times New Roman"/>
        </w:rPr>
        <w:t xml:space="preserve"> plans back to fee</w:t>
      </w:r>
      <w:r w:rsidR="00CA6AC6">
        <w:rPr>
          <w:rFonts w:ascii="Times New Roman" w:hAnsi="Times New Roman" w:cs="Times New Roman"/>
        </w:rPr>
        <w:t>-</w:t>
      </w:r>
      <w:r w:rsidR="009861D5">
        <w:rPr>
          <w:rFonts w:ascii="Times New Roman" w:hAnsi="Times New Roman" w:cs="Times New Roman"/>
        </w:rPr>
        <w:t>for</w:t>
      </w:r>
      <w:r w:rsidR="00CA6AC6">
        <w:rPr>
          <w:rFonts w:ascii="Times New Roman" w:hAnsi="Times New Roman" w:cs="Times New Roman"/>
        </w:rPr>
        <w:t>-</w:t>
      </w:r>
      <w:r w:rsidR="009861D5">
        <w:rPr>
          <w:rFonts w:ascii="Times New Roman" w:hAnsi="Times New Roman" w:cs="Times New Roman"/>
        </w:rPr>
        <w:t>service</w:t>
      </w:r>
      <w:r w:rsidR="0043097C">
        <w:rPr>
          <w:rFonts w:ascii="Times New Roman" w:hAnsi="Times New Roman" w:cs="Times New Roman"/>
        </w:rPr>
        <w:t>.</w:t>
      </w:r>
      <w:r w:rsidR="00CA6AC6">
        <w:rPr>
          <w:rFonts w:ascii="Times New Roman" w:hAnsi="Times New Roman" w:cs="Times New Roman"/>
        </w:rPr>
        <w:t xml:space="preserve"> </w:t>
      </w:r>
      <w:r w:rsidR="0043097C">
        <w:rPr>
          <w:rFonts w:ascii="Times New Roman" w:hAnsi="Times New Roman" w:cs="Times New Roman"/>
        </w:rPr>
        <w:t xml:space="preserve">In addition, </w:t>
      </w:r>
      <w:r w:rsidR="00637814">
        <w:rPr>
          <w:rFonts w:ascii="Times New Roman" w:hAnsi="Times New Roman" w:cs="Times New Roman"/>
        </w:rPr>
        <w:t>approximately 15</w:t>
      </w:r>
      <w:r w:rsidR="0043097C">
        <w:rPr>
          <w:rFonts w:ascii="Times New Roman" w:hAnsi="Times New Roman" w:cs="Times New Roman"/>
        </w:rPr>
        <w:t xml:space="preserve"> states</w:t>
      </w:r>
      <w:r w:rsidR="00637814">
        <w:rPr>
          <w:rFonts w:ascii="Times New Roman" w:hAnsi="Times New Roman" w:cs="Times New Roman"/>
        </w:rPr>
        <w:t xml:space="preserve"> </w:t>
      </w:r>
      <w:r w:rsidR="009861D5">
        <w:rPr>
          <w:rFonts w:ascii="Times New Roman" w:hAnsi="Times New Roman" w:cs="Times New Roman"/>
        </w:rPr>
        <w:t>carved out</w:t>
      </w:r>
      <w:r w:rsidR="0043097C">
        <w:rPr>
          <w:rFonts w:ascii="Times New Roman" w:hAnsi="Times New Roman" w:cs="Times New Roman"/>
        </w:rPr>
        <w:t xml:space="preserve"> a portion of their drug benefit from </w:t>
      </w:r>
      <w:r w:rsidR="00CA6AC6">
        <w:rPr>
          <w:rFonts w:ascii="Times New Roman" w:hAnsi="Times New Roman" w:cs="Times New Roman"/>
        </w:rPr>
        <w:t>their MCOs</w:t>
      </w:r>
      <w:r w:rsidR="0043097C">
        <w:rPr>
          <w:rFonts w:ascii="Times New Roman" w:hAnsi="Times New Roman" w:cs="Times New Roman"/>
        </w:rPr>
        <w:t>, allowing a</w:t>
      </w:r>
      <w:r w:rsidR="009861D5">
        <w:rPr>
          <w:rFonts w:ascii="Times New Roman" w:hAnsi="Times New Roman" w:cs="Times New Roman"/>
        </w:rPr>
        <w:t xml:space="preserve"> </w:t>
      </w:r>
      <w:r w:rsidR="0090464F">
        <w:rPr>
          <w:rFonts w:ascii="Times New Roman" w:hAnsi="Times New Roman" w:cs="Times New Roman"/>
        </w:rPr>
        <w:t>certain subset of drugs</w:t>
      </w:r>
      <w:r w:rsidR="0043097C">
        <w:rPr>
          <w:rFonts w:ascii="Times New Roman" w:hAnsi="Times New Roman" w:cs="Times New Roman"/>
        </w:rPr>
        <w:t xml:space="preserve"> to be </w:t>
      </w:r>
      <w:r w:rsidR="00D210BA">
        <w:rPr>
          <w:rFonts w:ascii="Times New Roman" w:hAnsi="Times New Roman" w:cs="Times New Roman"/>
        </w:rPr>
        <w:t>administered by a single formulary (</w:t>
      </w:r>
      <w:r w:rsidR="00976910">
        <w:rPr>
          <w:rFonts w:ascii="Times New Roman" w:hAnsi="Times New Roman" w:cs="Times New Roman"/>
        </w:rPr>
        <w:t xml:space="preserve">Arizona, </w:t>
      </w:r>
      <w:r w:rsidR="002D3436">
        <w:rPr>
          <w:rFonts w:ascii="Times New Roman" w:hAnsi="Times New Roman" w:cs="Times New Roman"/>
        </w:rPr>
        <w:t xml:space="preserve">California, </w:t>
      </w:r>
      <w:r w:rsidR="001E4F58">
        <w:rPr>
          <w:rFonts w:ascii="Times New Roman" w:hAnsi="Times New Roman" w:cs="Times New Roman"/>
        </w:rPr>
        <w:t xml:space="preserve">Florida, </w:t>
      </w:r>
      <w:r w:rsidR="00ED1516">
        <w:rPr>
          <w:rFonts w:ascii="Times New Roman" w:hAnsi="Times New Roman" w:cs="Times New Roman"/>
        </w:rPr>
        <w:t xml:space="preserve">District of Columbia, </w:t>
      </w:r>
      <w:r w:rsidR="002D3436">
        <w:rPr>
          <w:rFonts w:ascii="Times New Roman" w:hAnsi="Times New Roman" w:cs="Times New Roman"/>
        </w:rPr>
        <w:t xml:space="preserve">Iowa, Indiana, Maryland, Michigan, Mississippi, New Hampshire, </w:t>
      </w:r>
      <w:r w:rsidR="001E4F58">
        <w:rPr>
          <w:rFonts w:ascii="Times New Roman" w:hAnsi="Times New Roman" w:cs="Times New Roman"/>
        </w:rPr>
        <w:t xml:space="preserve">New Jersey, </w:t>
      </w:r>
      <w:r w:rsidR="002D3436">
        <w:rPr>
          <w:rFonts w:ascii="Times New Roman" w:hAnsi="Times New Roman" w:cs="Times New Roman"/>
        </w:rPr>
        <w:t>Ohio, Oregon, South Carolina, and Washington).</w:t>
      </w:r>
      <w:r w:rsidR="00CA6AC6">
        <w:rPr>
          <w:rFonts w:ascii="Times New Roman" w:hAnsi="Times New Roman" w:cs="Times New Roman"/>
        </w:rPr>
        <w:t xml:space="preserve"> </w:t>
      </w:r>
      <w:r w:rsidR="002C7CF5">
        <w:rPr>
          <w:rFonts w:ascii="Times New Roman" w:hAnsi="Times New Roman" w:cs="Times New Roman"/>
        </w:rPr>
        <w:t>Ohio has gone so far as to fully carve out the prescription drug benefit to avoid having any MCO</w:t>
      </w:r>
      <w:r w:rsidR="00CA6AC6">
        <w:rPr>
          <w:rFonts w:ascii="Times New Roman" w:hAnsi="Times New Roman" w:cs="Times New Roman"/>
        </w:rPr>
        <w:t xml:space="preserve"> </w:t>
      </w:r>
      <w:r w:rsidR="002C7CF5">
        <w:rPr>
          <w:rFonts w:ascii="Times New Roman" w:hAnsi="Times New Roman" w:cs="Times New Roman"/>
        </w:rPr>
        <w:t xml:space="preserve">involvement after an investigation revealed drug pricing irregularities by a health plan and its contracted </w:t>
      </w:r>
      <w:r w:rsidR="00CA6AC6">
        <w:rPr>
          <w:rFonts w:ascii="Times New Roman" w:hAnsi="Times New Roman" w:cs="Times New Roman"/>
        </w:rPr>
        <w:t>pharmacy benefit manager (</w:t>
      </w:r>
      <w:r w:rsidR="002C7CF5">
        <w:rPr>
          <w:rFonts w:ascii="Times New Roman" w:hAnsi="Times New Roman" w:cs="Times New Roman"/>
        </w:rPr>
        <w:t>PBM</w:t>
      </w:r>
      <w:r w:rsidR="00CA6AC6">
        <w:rPr>
          <w:rFonts w:ascii="Times New Roman" w:hAnsi="Times New Roman" w:cs="Times New Roman"/>
        </w:rPr>
        <w:t>)</w:t>
      </w:r>
      <w:r w:rsidR="002C7CF5">
        <w:rPr>
          <w:rFonts w:ascii="Times New Roman" w:hAnsi="Times New Roman" w:cs="Times New Roman"/>
        </w:rPr>
        <w:t xml:space="preserve"> in their formerly carved-in program. </w:t>
      </w:r>
      <w:r w:rsidR="00E42638">
        <w:rPr>
          <w:rFonts w:ascii="Times New Roman" w:hAnsi="Times New Roman" w:cs="Times New Roman"/>
        </w:rPr>
        <w:t>Texas has been a leader in ensuring patient access to medicines through a single formulary and because of this protection, providers have more uniformity and predictability, and patients benefit with stability and continuity of care.</w:t>
      </w:r>
    </w:p>
    <w:p w14:paraId="09CE9E6B" w14:textId="56A014EF" w:rsidR="00226771" w:rsidRDefault="00226771" w:rsidP="00B10E2B">
      <w:pPr>
        <w:pStyle w:val="Default"/>
        <w:rPr>
          <w:rFonts w:ascii="Times New Roman" w:hAnsi="Times New Roman" w:cs="Times New Roman"/>
        </w:rPr>
      </w:pPr>
    </w:p>
    <w:p w14:paraId="55162F53" w14:textId="07796B51" w:rsidR="00226771" w:rsidRPr="0004096A" w:rsidRDefault="00226771" w:rsidP="00226771">
      <w:pPr>
        <w:pStyle w:val="Default"/>
        <w:rPr>
          <w:rFonts w:ascii="Times New Roman" w:hAnsi="Times New Roman" w:cs="Times New Roman"/>
        </w:rPr>
      </w:pPr>
      <w:r w:rsidRPr="0004096A">
        <w:rPr>
          <w:rFonts w:ascii="Times New Roman" w:hAnsi="Times New Roman" w:cs="Times New Roman"/>
        </w:rPr>
        <w:t>There are many scenarios where multiple formularies can be detrimental to patients</w:t>
      </w:r>
      <w:r>
        <w:rPr>
          <w:rFonts w:ascii="Times New Roman" w:hAnsi="Times New Roman" w:cs="Times New Roman"/>
        </w:rPr>
        <w:t xml:space="preserve"> and result in adverse health outcomes</w:t>
      </w:r>
      <w:r w:rsidRPr="0004096A">
        <w:rPr>
          <w:rFonts w:ascii="Times New Roman" w:hAnsi="Times New Roman" w:cs="Times New Roman"/>
        </w:rPr>
        <w:t>.</w:t>
      </w:r>
      <w:r w:rsidR="00CA6AC6">
        <w:rPr>
          <w:rFonts w:ascii="Times New Roman" w:hAnsi="Times New Roman" w:cs="Times New Roman"/>
        </w:rPr>
        <w:t xml:space="preserve"> </w:t>
      </w:r>
      <w:r w:rsidRPr="0004096A">
        <w:rPr>
          <w:rFonts w:ascii="Times New Roman" w:hAnsi="Times New Roman" w:cs="Times New Roman"/>
        </w:rPr>
        <w:t xml:space="preserve">For example, if </w:t>
      </w:r>
      <w:r>
        <w:rPr>
          <w:rFonts w:ascii="Times New Roman" w:hAnsi="Times New Roman" w:cs="Times New Roman"/>
        </w:rPr>
        <w:t>there are different formularies, chances are high that if a</w:t>
      </w:r>
      <w:r w:rsidRPr="0004096A">
        <w:rPr>
          <w:rFonts w:ascii="Times New Roman" w:hAnsi="Times New Roman" w:cs="Times New Roman"/>
        </w:rPr>
        <w:t xml:space="preserve"> patient</w:t>
      </w:r>
      <w:r>
        <w:rPr>
          <w:rFonts w:ascii="Times New Roman" w:hAnsi="Times New Roman" w:cs="Times New Roman"/>
        </w:rPr>
        <w:t xml:space="preserve"> moves to a different region of the state, their new Medicaid plan may not provide preferred coverage for the drug that has previously stabilized them.</w:t>
      </w:r>
      <w:r w:rsidR="00CA6AC6">
        <w:rPr>
          <w:rFonts w:ascii="Times New Roman" w:hAnsi="Times New Roman" w:cs="Times New Roman"/>
        </w:rPr>
        <w:t xml:space="preserve"> </w:t>
      </w:r>
    </w:p>
    <w:p w14:paraId="7AD25525" w14:textId="77777777" w:rsidR="00226771" w:rsidRDefault="00226771" w:rsidP="00226771">
      <w:pPr>
        <w:pStyle w:val="Default"/>
        <w:rPr>
          <w:rFonts w:ascii="Times New Roman" w:hAnsi="Times New Roman" w:cs="Times New Roman"/>
        </w:rPr>
      </w:pPr>
    </w:p>
    <w:p w14:paraId="06C49833" w14:textId="6DCF052A" w:rsidR="00226771" w:rsidRDefault="00226771" w:rsidP="00226771">
      <w:pPr>
        <w:pStyle w:val="Default"/>
        <w:rPr>
          <w:rFonts w:ascii="Times New Roman" w:hAnsi="Times New Roman" w:cs="Times New Roman"/>
        </w:rPr>
      </w:pPr>
      <w:r w:rsidRPr="0004096A">
        <w:rPr>
          <w:rFonts w:ascii="Times New Roman" w:hAnsi="Times New Roman" w:cs="Times New Roman"/>
        </w:rPr>
        <w:t>Predictability and consistency are important for providers and patients</w:t>
      </w:r>
      <w:r>
        <w:rPr>
          <w:rFonts w:ascii="Times New Roman" w:hAnsi="Times New Roman" w:cs="Times New Roman"/>
        </w:rPr>
        <w:t>.</w:t>
      </w:r>
      <w:r w:rsidR="00CA6AC6">
        <w:rPr>
          <w:rFonts w:ascii="Times New Roman" w:hAnsi="Times New Roman" w:cs="Times New Roman"/>
        </w:rPr>
        <w:t xml:space="preserve"> </w:t>
      </w:r>
      <w:r>
        <w:rPr>
          <w:rFonts w:ascii="Times New Roman" w:hAnsi="Times New Roman" w:cs="Times New Roman"/>
        </w:rPr>
        <w:t xml:space="preserve">Furthermore, providers, who are already stretched for time to properly care for their patients, should not have to use precious office resources to initiate voluminous paperwork to appeal or challenge </w:t>
      </w:r>
      <w:r w:rsidR="002C7CF5">
        <w:rPr>
          <w:rFonts w:ascii="Times New Roman" w:hAnsi="Times New Roman" w:cs="Times New Roman"/>
        </w:rPr>
        <w:t>drug coverage</w:t>
      </w:r>
      <w:r>
        <w:rPr>
          <w:rFonts w:ascii="Times New Roman" w:hAnsi="Times New Roman" w:cs="Times New Roman"/>
        </w:rPr>
        <w:t xml:space="preserve"> so they can get the medicine </w:t>
      </w:r>
      <w:r w:rsidR="002C7CF5">
        <w:rPr>
          <w:rFonts w:ascii="Times New Roman" w:hAnsi="Times New Roman" w:cs="Times New Roman"/>
        </w:rPr>
        <w:t>needed</w:t>
      </w:r>
      <w:r>
        <w:rPr>
          <w:rFonts w:ascii="Times New Roman" w:hAnsi="Times New Roman" w:cs="Times New Roman"/>
        </w:rPr>
        <w:t xml:space="preserve"> that the single formulary previously covered.</w:t>
      </w:r>
      <w:r w:rsidR="00CA6AC6">
        <w:rPr>
          <w:rFonts w:ascii="Times New Roman" w:hAnsi="Times New Roman" w:cs="Times New Roman"/>
        </w:rPr>
        <w:t xml:space="preserve"> </w:t>
      </w:r>
      <w:r>
        <w:rPr>
          <w:rFonts w:ascii="Times New Roman" w:hAnsi="Times New Roman" w:cs="Times New Roman"/>
        </w:rPr>
        <w:t xml:space="preserve">Additionally, many providers see Medicaid patients who are covered by different MCOs. In a system with limited network physicians who are already saddled by low reimbursement rates-dealing with multiple formularies will only serve to increase their Medicaid-related administrative burden and </w:t>
      </w:r>
      <w:r w:rsidR="00D16185">
        <w:rPr>
          <w:rFonts w:ascii="Times New Roman" w:hAnsi="Times New Roman" w:cs="Times New Roman"/>
        </w:rPr>
        <w:t xml:space="preserve">potentially </w:t>
      </w:r>
      <w:r>
        <w:rPr>
          <w:rFonts w:ascii="Times New Roman" w:hAnsi="Times New Roman" w:cs="Times New Roman"/>
        </w:rPr>
        <w:t>push more physicians out of the program.</w:t>
      </w:r>
      <w:r w:rsidR="00CA6AC6">
        <w:rPr>
          <w:rFonts w:ascii="Times New Roman" w:hAnsi="Times New Roman" w:cs="Times New Roman"/>
        </w:rPr>
        <w:t xml:space="preserve"> </w:t>
      </w:r>
      <w:r w:rsidRPr="0004096A">
        <w:rPr>
          <w:rFonts w:ascii="Times New Roman" w:hAnsi="Times New Roman" w:cs="Times New Roman"/>
        </w:rPr>
        <w:t xml:space="preserve"> </w:t>
      </w:r>
    </w:p>
    <w:p w14:paraId="51B877AF" w14:textId="77777777" w:rsidR="00226771" w:rsidRDefault="00226771" w:rsidP="00226771">
      <w:pPr>
        <w:pStyle w:val="Default"/>
        <w:rPr>
          <w:rFonts w:ascii="Times New Roman" w:hAnsi="Times New Roman" w:cs="Times New Roman"/>
        </w:rPr>
      </w:pPr>
    </w:p>
    <w:p w14:paraId="7219575D" w14:textId="6FBAAB5C" w:rsidR="00226771" w:rsidRPr="0004096A" w:rsidRDefault="00226771" w:rsidP="00226771">
      <w:pPr>
        <w:pStyle w:val="Default"/>
        <w:rPr>
          <w:rFonts w:ascii="Times New Roman" w:hAnsi="Times New Roman" w:cs="Times New Roman"/>
        </w:rPr>
      </w:pPr>
      <w:r>
        <w:rPr>
          <w:rFonts w:ascii="Times New Roman" w:hAnsi="Times New Roman" w:cs="Times New Roman"/>
        </w:rPr>
        <w:t>The life of the patient can be greatly disrupted if a negative health outcome results due to disruption in medication therapy as well.</w:t>
      </w:r>
      <w:r w:rsidR="00CA6AC6">
        <w:rPr>
          <w:rFonts w:ascii="Times New Roman" w:hAnsi="Times New Roman" w:cs="Times New Roman"/>
        </w:rPr>
        <w:t xml:space="preserve"> </w:t>
      </w:r>
      <w:r w:rsidR="002C7CF5">
        <w:rPr>
          <w:rFonts w:ascii="Times New Roman" w:hAnsi="Times New Roman" w:cs="Times New Roman"/>
        </w:rPr>
        <w:t xml:space="preserve">An example of an unintended consequence of medication disruption </w:t>
      </w:r>
      <w:r>
        <w:rPr>
          <w:rFonts w:ascii="Times New Roman" w:hAnsi="Times New Roman" w:cs="Times New Roman"/>
        </w:rPr>
        <w:t>is for patients</w:t>
      </w:r>
      <w:r w:rsidR="00CA6AC6">
        <w:rPr>
          <w:rFonts w:ascii="Times New Roman" w:hAnsi="Times New Roman" w:cs="Times New Roman"/>
        </w:rPr>
        <w:t xml:space="preserve"> with a mental health diagnosis</w:t>
      </w:r>
      <w:r>
        <w:rPr>
          <w:rFonts w:ascii="Times New Roman" w:hAnsi="Times New Roman" w:cs="Times New Roman"/>
        </w:rPr>
        <w:t>.</w:t>
      </w:r>
      <w:r w:rsidR="00CA6AC6">
        <w:rPr>
          <w:rFonts w:ascii="Times New Roman" w:hAnsi="Times New Roman" w:cs="Times New Roman"/>
        </w:rPr>
        <w:t xml:space="preserve"> </w:t>
      </w:r>
      <w:r>
        <w:rPr>
          <w:rFonts w:ascii="Times New Roman" w:hAnsi="Times New Roman" w:cs="Times New Roman"/>
        </w:rPr>
        <w:t>Often, it takes a minimum of 2 weeks to achieve optimal effects of some medicines, such as antidepressants or antipsychotics.</w:t>
      </w:r>
      <w:r w:rsidR="00CA6AC6">
        <w:rPr>
          <w:rFonts w:ascii="Times New Roman" w:hAnsi="Times New Roman" w:cs="Times New Roman"/>
        </w:rPr>
        <w:t xml:space="preserve"> </w:t>
      </w:r>
      <w:r>
        <w:rPr>
          <w:rFonts w:ascii="Times New Roman" w:hAnsi="Times New Roman" w:cs="Times New Roman"/>
        </w:rPr>
        <w:t xml:space="preserve">If a patient is forced to switch to a different medicine in a class, they could incur a setback in symptoms, causing issues </w:t>
      </w:r>
      <w:r w:rsidR="00804291">
        <w:rPr>
          <w:rFonts w:ascii="Times New Roman" w:hAnsi="Times New Roman" w:cs="Times New Roman"/>
        </w:rPr>
        <w:t xml:space="preserve">for their </w:t>
      </w:r>
      <w:r>
        <w:rPr>
          <w:rFonts w:ascii="Times New Roman" w:hAnsi="Times New Roman" w:cs="Times New Roman"/>
        </w:rPr>
        <w:t>employment and caring for their family.</w:t>
      </w:r>
      <w:r w:rsidR="00CA6AC6">
        <w:rPr>
          <w:rFonts w:ascii="Times New Roman" w:hAnsi="Times New Roman" w:cs="Times New Roman"/>
        </w:rPr>
        <w:t xml:space="preserve"> </w:t>
      </w:r>
    </w:p>
    <w:p w14:paraId="7B2C92FF" w14:textId="77777777" w:rsidR="00226771" w:rsidRPr="0004096A" w:rsidRDefault="00226771" w:rsidP="00226771">
      <w:pPr>
        <w:pStyle w:val="Default"/>
        <w:rPr>
          <w:rFonts w:ascii="Times New Roman" w:hAnsi="Times New Roman" w:cs="Times New Roman"/>
        </w:rPr>
      </w:pPr>
    </w:p>
    <w:p w14:paraId="781031B3" w14:textId="2F8E4D08" w:rsidR="00226771" w:rsidRDefault="002C7CF5" w:rsidP="00226771">
      <w:pPr>
        <w:pStyle w:val="Default"/>
        <w:rPr>
          <w:rFonts w:ascii="Times New Roman" w:hAnsi="Times New Roman" w:cs="Times New Roman"/>
        </w:rPr>
      </w:pPr>
      <w:r>
        <w:rPr>
          <w:rFonts w:ascii="Times New Roman" w:hAnsi="Times New Roman" w:cs="Times New Roman"/>
        </w:rPr>
        <w:t>T</w:t>
      </w:r>
      <w:r w:rsidR="00226771">
        <w:rPr>
          <w:rFonts w:ascii="Times New Roman" w:hAnsi="Times New Roman" w:cs="Times New Roman"/>
        </w:rPr>
        <w:t>roubling scenarios can be avoided if the single formulary remains intact, allowing continued coverage of medicines for patients so they can continue living productive lives.</w:t>
      </w:r>
      <w:r w:rsidR="00CA6AC6">
        <w:rPr>
          <w:rFonts w:ascii="Times New Roman" w:hAnsi="Times New Roman" w:cs="Times New Roman"/>
        </w:rPr>
        <w:t xml:space="preserve"> </w:t>
      </w:r>
      <w:r w:rsidR="00226771">
        <w:rPr>
          <w:rFonts w:ascii="Times New Roman" w:hAnsi="Times New Roman" w:cs="Times New Roman"/>
        </w:rPr>
        <w:t>Otherwise, medi</w:t>
      </w:r>
      <w:r w:rsidR="00226771" w:rsidRPr="0004096A">
        <w:rPr>
          <w:rFonts w:ascii="Times New Roman" w:hAnsi="Times New Roman" w:cs="Times New Roman"/>
        </w:rPr>
        <w:t>cation disruption</w:t>
      </w:r>
      <w:r w:rsidR="00226771">
        <w:rPr>
          <w:rFonts w:ascii="Times New Roman" w:hAnsi="Times New Roman" w:cs="Times New Roman"/>
        </w:rPr>
        <w:t xml:space="preserve">, even if for </w:t>
      </w:r>
      <w:r w:rsidR="00226771" w:rsidRPr="0004096A">
        <w:rPr>
          <w:rFonts w:ascii="Times New Roman" w:hAnsi="Times New Roman" w:cs="Times New Roman"/>
        </w:rPr>
        <w:t>one medicine</w:t>
      </w:r>
      <w:r w:rsidR="00226771">
        <w:rPr>
          <w:rFonts w:ascii="Times New Roman" w:hAnsi="Times New Roman" w:cs="Times New Roman"/>
        </w:rPr>
        <w:t>,</w:t>
      </w:r>
      <w:r w:rsidR="00226771" w:rsidRPr="0004096A">
        <w:rPr>
          <w:rFonts w:ascii="Times New Roman" w:hAnsi="Times New Roman" w:cs="Times New Roman"/>
        </w:rPr>
        <w:t xml:space="preserve"> can mean </w:t>
      </w:r>
      <w:r w:rsidR="00226771">
        <w:rPr>
          <w:rFonts w:ascii="Times New Roman" w:hAnsi="Times New Roman" w:cs="Times New Roman"/>
        </w:rPr>
        <w:t xml:space="preserve">a patient’s </w:t>
      </w:r>
      <w:r w:rsidR="00226771" w:rsidRPr="0004096A">
        <w:rPr>
          <w:rFonts w:ascii="Times New Roman" w:hAnsi="Times New Roman" w:cs="Times New Roman"/>
        </w:rPr>
        <w:t>condition is no longer stable, potentially triggering a domino effect of adverse consequences.</w:t>
      </w:r>
      <w:r w:rsidR="00CA6AC6">
        <w:rPr>
          <w:rFonts w:ascii="Times New Roman" w:hAnsi="Times New Roman" w:cs="Times New Roman"/>
        </w:rPr>
        <w:t xml:space="preserve"> </w:t>
      </w:r>
    </w:p>
    <w:p w14:paraId="204FA3FA" w14:textId="77777777" w:rsidR="00226771" w:rsidRDefault="00226771" w:rsidP="00226771">
      <w:pPr>
        <w:spacing w:after="160" w:line="259" w:lineRule="auto"/>
        <w:contextualSpacing/>
        <w:rPr>
          <w:rFonts w:ascii="Times New Roman" w:hAnsi="Times New Roman" w:cs="Times New Roman"/>
          <w:sz w:val="24"/>
          <w:szCs w:val="24"/>
        </w:rPr>
      </w:pPr>
    </w:p>
    <w:p w14:paraId="564FF927" w14:textId="51B21767" w:rsidR="00226771" w:rsidRPr="00A36A9B" w:rsidRDefault="00226771" w:rsidP="00A36A9B">
      <w:pPr>
        <w:rPr>
          <w:rFonts w:ascii="Times New Roman" w:hAnsi="Times New Roman" w:cs="Times New Roman"/>
          <w:sz w:val="24"/>
          <w:szCs w:val="24"/>
        </w:rPr>
      </w:pPr>
      <w:r>
        <w:rPr>
          <w:rFonts w:ascii="Times New Roman" w:hAnsi="Times New Roman" w:cs="Times New Roman"/>
          <w:sz w:val="24"/>
          <w:szCs w:val="24"/>
        </w:rPr>
        <w:t>Research has shown that a</w:t>
      </w:r>
      <w:r w:rsidRPr="0004096A">
        <w:rPr>
          <w:rFonts w:ascii="Times New Roman" w:hAnsi="Times New Roman" w:cs="Times New Roman"/>
          <w:sz w:val="24"/>
          <w:szCs w:val="24"/>
        </w:rPr>
        <w:t xml:space="preserve">dherence </w:t>
      </w:r>
      <w:r>
        <w:rPr>
          <w:rFonts w:ascii="Times New Roman" w:hAnsi="Times New Roman" w:cs="Times New Roman"/>
          <w:sz w:val="24"/>
          <w:szCs w:val="24"/>
        </w:rPr>
        <w:t xml:space="preserve">(patients taking medicines as prescribed) </w:t>
      </w:r>
      <w:r w:rsidRPr="0004096A">
        <w:rPr>
          <w:rFonts w:ascii="Times New Roman" w:hAnsi="Times New Roman" w:cs="Times New Roman"/>
          <w:sz w:val="24"/>
          <w:szCs w:val="24"/>
        </w:rPr>
        <w:t>provides a tremendous opportunity to save on costs and improve outcomes. When patients are adherent and take medicines as prescribed by their provider, studies have shown that approximately $213B/year could be saved in medical and societal costs, such as averted hospital admissions and emergency room visits from being non-compliant.</w:t>
      </w:r>
      <w:r w:rsidRPr="0004096A">
        <w:rPr>
          <w:rStyle w:val="FootnoteReference"/>
          <w:rFonts w:ascii="Times New Roman" w:hAnsi="Times New Roman" w:cs="Times New Roman"/>
          <w:sz w:val="24"/>
          <w:szCs w:val="24"/>
        </w:rPr>
        <w:footnoteReference w:id="1"/>
      </w:r>
      <w:r w:rsidRPr="0004096A">
        <w:rPr>
          <w:rFonts w:ascii="Times New Roman" w:hAnsi="Times New Roman" w:cs="Times New Roman"/>
          <w:sz w:val="24"/>
          <w:szCs w:val="24"/>
        </w:rPr>
        <w:t xml:space="preserve"> Medicaid patients, who tend to be a more vulnerable population due to multiple chronic conditions, could experience the greatest </w:t>
      </w:r>
      <w:r>
        <w:rPr>
          <w:rFonts w:ascii="Times New Roman" w:hAnsi="Times New Roman" w:cs="Times New Roman"/>
          <w:sz w:val="24"/>
          <w:szCs w:val="24"/>
        </w:rPr>
        <w:t>disruption and impact from multiple formularies</w:t>
      </w:r>
      <w:r w:rsidRPr="0004096A">
        <w:rPr>
          <w:rFonts w:ascii="Times New Roman" w:hAnsi="Times New Roman" w:cs="Times New Roman"/>
          <w:sz w:val="24"/>
          <w:szCs w:val="24"/>
        </w:rPr>
        <w:t>. Adherence and care coordination concepts are truly a win-win because patients and their caregivers/families have a better quality of li</w:t>
      </w:r>
      <w:r>
        <w:rPr>
          <w:rFonts w:ascii="Times New Roman" w:hAnsi="Times New Roman" w:cs="Times New Roman"/>
          <w:sz w:val="24"/>
          <w:szCs w:val="24"/>
        </w:rPr>
        <w:t>f</w:t>
      </w:r>
      <w:r w:rsidRPr="0004096A">
        <w:rPr>
          <w:rFonts w:ascii="Times New Roman" w:hAnsi="Times New Roman" w:cs="Times New Roman"/>
          <w:sz w:val="24"/>
          <w:szCs w:val="24"/>
        </w:rPr>
        <w:t>e, employers have a reduction of absenteeism or presenteeism, and government programs and health plans will save money in avoided costly complications.</w:t>
      </w:r>
      <w:r w:rsidR="00CA6AC6">
        <w:rPr>
          <w:rFonts w:ascii="Times New Roman" w:hAnsi="Times New Roman" w:cs="Times New Roman"/>
          <w:sz w:val="24"/>
          <w:szCs w:val="24"/>
        </w:rPr>
        <w:t xml:space="preserve"> </w:t>
      </w:r>
      <w:r w:rsidRPr="0004096A">
        <w:rPr>
          <w:rFonts w:ascii="Times New Roman" w:hAnsi="Times New Roman" w:cs="Times New Roman"/>
          <w:sz w:val="24"/>
          <w:szCs w:val="24"/>
        </w:rPr>
        <w:t xml:space="preserve"> </w:t>
      </w:r>
    </w:p>
    <w:p w14:paraId="44C40FAC" w14:textId="77777777" w:rsidR="00A12C8B" w:rsidRDefault="00A12C8B" w:rsidP="00B10E2B">
      <w:pPr>
        <w:pStyle w:val="Default"/>
        <w:rPr>
          <w:rFonts w:ascii="Times New Roman" w:hAnsi="Times New Roman" w:cs="Times New Roman"/>
        </w:rPr>
      </w:pPr>
    </w:p>
    <w:p w14:paraId="47E56C3F" w14:textId="2A07EB85" w:rsidR="001F6697" w:rsidRPr="0004096A" w:rsidRDefault="00A12C8B" w:rsidP="00B10E2B">
      <w:pPr>
        <w:pStyle w:val="Default"/>
        <w:rPr>
          <w:rFonts w:ascii="Times New Roman" w:hAnsi="Times New Roman" w:cs="Times New Roman"/>
        </w:rPr>
      </w:pPr>
      <w:r>
        <w:rPr>
          <w:rFonts w:ascii="Times New Roman" w:hAnsi="Times New Roman" w:cs="Times New Roman"/>
        </w:rPr>
        <w:t xml:space="preserve">However, we understand the issue of whether or not to maintain the single formulary is a legislative decision. In light of that fact, we would like to thank the HHSC for undertaking a thoughtful and inclusive process to seek public input on draft contract requirements that will ultimately impact the millions of Texans who currently receive prescription drug benefits through Texas Medicaid. </w:t>
      </w:r>
    </w:p>
    <w:p w14:paraId="357BF1BD" w14:textId="04FBDE65" w:rsidR="00E51D53" w:rsidRDefault="00E51D53" w:rsidP="00B10E2B">
      <w:pPr>
        <w:pStyle w:val="Default"/>
        <w:rPr>
          <w:rFonts w:ascii="Times New Roman" w:hAnsi="Times New Roman" w:cs="Times New Roman"/>
        </w:rPr>
      </w:pPr>
    </w:p>
    <w:p w14:paraId="6C05815D" w14:textId="6C74624B" w:rsidR="00A12C8B" w:rsidRDefault="00DB3371" w:rsidP="00E51D53">
      <w:pPr>
        <w:pStyle w:val="Default"/>
        <w:rPr>
          <w:rFonts w:ascii="Times New Roman" w:hAnsi="Times New Roman" w:cs="Times New Roman"/>
        </w:rPr>
      </w:pPr>
      <w:r>
        <w:rPr>
          <w:rFonts w:ascii="Times New Roman" w:hAnsi="Times New Roman" w:cs="Times New Roman"/>
        </w:rPr>
        <w:t xml:space="preserve">In current statute many patient protections exist beyond PA requirements and protected classes. Each of these statutory protections was put in place through the tireless work of a variety of advocates, careful consideration </w:t>
      </w:r>
      <w:r w:rsidR="00A36A9B">
        <w:rPr>
          <w:rFonts w:ascii="Times New Roman" w:hAnsi="Times New Roman" w:cs="Times New Roman"/>
        </w:rPr>
        <w:t>by</w:t>
      </w:r>
      <w:r>
        <w:rPr>
          <w:rFonts w:ascii="Times New Roman" w:hAnsi="Times New Roman" w:cs="Times New Roman"/>
        </w:rPr>
        <w:t xml:space="preserve"> the legislature, multiple votes </w:t>
      </w:r>
      <w:r w:rsidR="00A36A9B">
        <w:rPr>
          <w:rFonts w:ascii="Times New Roman" w:hAnsi="Times New Roman" w:cs="Times New Roman"/>
        </w:rPr>
        <w:t>by each legislative body</w:t>
      </w:r>
      <w:r>
        <w:rPr>
          <w:rFonts w:ascii="Times New Roman" w:hAnsi="Times New Roman" w:cs="Times New Roman"/>
        </w:rPr>
        <w:t xml:space="preserve"> and ultimately the </w:t>
      </w:r>
      <w:r w:rsidR="00CA6809">
        <w:rPr>
          <w:rFonts w:ascii="Times New Roman" w:hAnsi="Times New Roman" w:cs="Times New Roman"/>
        </w:rPr>
        <w:t>blessing of the Governor</w:t>
      </w:r>
      <w:r>
        <w:rPr>
          <w:rFonts w:ascii="Times New Roman" w:hAnsi="Times New Roman" w:cs="Times New Roman"/>
        </w:rPr>
        <w:t>. Each was determined by the legislat</w:t>
      </w:r>
      <w:r w:rsidR="00CA6809">
        <w:rPr>
          <w:rFonts w:ascii="Times New Roman" w:hAnsi="Times New Roman" w:cs="Times New Roman"/>
        </w:rPr>
        <w:t>ive and executive branch</w:t>
      </w:r>
      <w:r>
        <w:rPr>
          <w:rFonts w:ascii="Times New Roman" w:hAnsi="Times New Roman" w:cs="Times New Roman"/>
        </w:rPr>
        <w:t xml:space="preserve"> to be an important safeguard to ensure the beneficiaries of the Texas Medicaid program </w:t>
      </w:r>
      <w:r>
        <w:rPr>
          <w:rFonts w:ascii="Times New Roman" w:hAnsi="Times New Roman" w:cs="Times New Roman"/>
        </w:rPr>
        <w:lastRenderedPageBreak/>
        <w:t xml:space="preserve">have access to the </w:t>
      </w:r>
      <w:r w:rsidR="00CA6809">
        <w:rPr>
          <w:rFonts w:ascii="Times New Roman" w:hAnsi="Times New Roman" w:cs="Times New Roman"/>
        </w:rPr>
        <w:t xml:space="preserve">medically necessary </w:t>
      </w:r>
      <w:r>
        <w:rPr>
          <w:rFonts w:ascii="Times New Roman" w:hAnsi="Times New Roman" w:cs="Times New Roman"/>
        </w:rPr>
        <w:t>care they nee</w:t>
      </w:r>
      <w:r w:rsidR="00CA6809">
        <w:rPr>
          <w:rFonts w:ascii="Times New Roman" w:hAnsi="Times New Roman" w:cs="Times New Roman"/>
        </w:rPr>
        <w:t>d. We</w:t>
      </w:r>
      <w:r>
        <w:rPr>
          <w:rFonts w:ascii="Times New Roman" w:hAnsi="Times New Roman" w:cs="Times New Roman"/>
        </w:rPr>
        <w:t xml:space="preserve"> appreciate the effort to ensure many of the patient protections that currently exist in Texas Medicaid are transferred to the multiple-formulary </w:t>
      </w:r>
      <w:r w:rsidR="00CA6809">
        <w:rPr>
          <w:rFonts w:ascii="Times New Roman" w:hAnsi="Times New Roman" w:cs="Times New Roman"/>
        </w:rPr>
        <w:t>scheme,</w:t>
      </w:r>
      <w:r>
        <w:rPr>
          <w:rFonts w:ascii="Times New Roman" w:hAnsi="Times New Roman" w:cs="Times New Roman"/>
        </w:rPr>
        <w:t xml:space="preserve"> but we believe </w:t>
      </w:r>
      <w:r w:rsidR="002D4BB2">
        <w:rPr>
          <w:rFonts w:ascii="Times New Roman" w:hAnsi="Times New Roman" w:cs="Times New Roman"/>
        </w:rPr>
        <w:t xml:space="preserve">much </w:t>
      </w:r>
      <w:r>
        <w:rPr>
          <w:rFonts w:ascii="Times New Roman" w:hAnsi="Times New Roman" w:cs="Times New Roman"/>
        </w:rPr>
        <w:t xml:space="preserve">more must be required. </w:t>
      </w:r>
    </w:p>
    <w:p w14:paraId="10AEF28F" w14:textId="77777777" w:rsidR="00A12C8B" w:rsidRDefault="00A12C8B" w:rsidP="00E51D53">
      <w:pPr>
        <w:pStyle w:val="Default"/>
        <w:rPr>
          <w:rFonts w:ascii="Times New Roman" w:hAnsi="Times New Roman" w:cs="Times New Roman"/>
        </w:rPr>
      </w:pPr>
    </w:p>
    <w:p w14:paraId="5A632441" w14:textId="27220CE6" w:rsidR="00A12C8B" w:rsidRDefault="00CA6809" w:rsidP="00E51D53">
      <w:pPr>
        <w:pStyle w:val="Default"/>
        <w:rPr>
          <w:rFonts w:ascii="Times New Roman" w:hAnsi="Times New Roman" w:cs="Times New Roman"/>
        </w:rPr>
      </w:pPr>
      <w:r>
        <w:rPr>
          <w:rFonts w:ascii="Times New Roman" w:hAnsi="Times New Roman" w:cs="Times New Roman"/>
        </w:rPr>
        <w:t xml:space="preserve">Existing protections include </w:t>
      </w:r>
      <w:r w:rsidR="008C2417">
        <w:rPr>
          <w:rFonts w:ascii="Times New Roman" w:hAnsi="Times New Roman" w:cs="Times New Roman"/>
        </w:rPr>
        <w:t xml:space="preserve">extensive </w:t>
      </w:r>
      <w:r>
        <w:rPr>
          <w:rFonts w:ascii="Times New Roman" w:hAnsi="Times New Roman" w:cs="Times New Roman"/>
        </w:rPr>
        <w:t xml:space="preserve">transparency requirements for the committee developing the state’s drug list. While the state may transition to an MCO developed formulary, each dollar spent on prescription drugs in the Medicaid program is </w:t>
      </w:r>
      <w:r w:rsidR="002318FE">
        <w:rPr>
          <w:rFonts w:ascii="Times New Roman" w:hAnsi="Times New Roman" w:cs="Times New Roman"/>
        </w:rPr>
        <w:t xml:space="preserve">still </w:t>
      </w:r>
      <w:r>
        <w:rPr>
          <w:rFonts w:ascii="Times New Roman" w:hAnsi="Times New Roman" w:cs="Times New Roman"/>
        </w:rPr>
        <w:t>a tax dollar levied from the public. T</w:t>
      </w:r>
      <w:r w:rsidR="002318FE">
        <w:rPr>
          <w:rFonts w:ascii="Times New Roman" w:hAnsi="Times New Roman" w:cs="Times New Roman"/>
        </w:rPr>
        <w:t>he public deserves the same transparency and ability to provide input on drug benefit changes whether implemented by the state or by an MCO. In addition, the contract provision requiring the maintenance of written documentation of the rationale for the decisions made regarding drug list development should be strengthened by requiring that documentation be made publicly available. Draft contract provisions do consider that MCOs should follow certain federal regulations by requiring them to follow 45 CF</w:t>
      </w:r>
      <w:r w:rsidR="002318FE" w:rsidRPr="002318FE">
        <w:rPr>
          <w:rFonts w:ascii="Times New Roman" w:hAnsi="Times New Roman" w:cs="Times New Roman"/>
        </w:rPr>
        <w:t>R § 156.122(3)(i) and (ii)</w:t>
      </w:r>
      <w:r w:rsidR="002318FE">
        <w:rPr>
          <w:rFonts w:ascii="Times New Roman" w:hAnsi="Times New Roman" w:cs="Times New Roman"/>
        </w:rPr>
        <w:t xml:space="preserve"> related to </w:t>
      </w:r>
      <w:r w:rsidR="00CA6AC6">
        <w:rPr>
          <w:rFonts w:ascii="Times New Roman" w:hAnsi="Times New Roman" w:cs="Times New Roman"/>
        </w:rPr>
        <w:t xml:space="preserve">Pharmacy and </w:t>
      </w:r>
      <w:r w:rsidR="003652BE">
        <w:rPr>
          <w:rFonts w:ascii="Times New Roman" w:hAnsi="Times New Roman" w:cs="Times New Roman"/>
        </w:rPr>
        <w:t>Therapeutics</w:t>
      </w:r>
      <w:r w:rsidR="00CA6AC6">
        <w:rPr>
          <w:rFonts w:ascii="Times New Roman" w:hAnsi="Times New Roman" w:cs="Times New Roman"/>
        </w:rPr>
        <w:t xml:space="preserve"> (</w:t>
      </w:r>
      <w:r w:rsidR="002318FE">
        <w:rPr>
          <w:rFonts w:ascii="Times New Roman" w:hAnsi="Times New Roman" w:cs="Times New Roman"/>
        </w:rPr>
        <w:t>P&amp;T</w:t>
      </w:r>
      <w:r w:rsidR="00CA6AC6">
        <w:rPr>
          <w:rFonts w:ascii="Times New Roman" w:hAnsi="Times New Roman" w:cs="Times New Roman"/>
        </w:rPr>
        <w:t>)</w:t>
      </w:r>
      <w:r w:rsidR="002318FE">
        <w:rPr>
          <w:rFonts w:ascii="Times New Roman" w:hAnsi="Times New Roman" w:cs="Times New Roman"/>
        </w:rPr>
        <w:t xml:space="preserve"> Committee membership standards and meeting standards but Subdivision (iii) related to formulary drug list establishment and management </w:t>
      </w:r>
      <w:r w:rsidR="00226771">
        <w:rPr>
          <w:rFonts w:ascii="Times New Roman" w:hAnsi="Times New Roman" w:cs="Times New Roman"/>
        </w:rPr>
        <w:t xml:space="preserve">is equally important and should be followed as well. </w:t>
      </w:r>
    </w:p>
    <w:p w14:paraId="6F3395B5" w14:textId="2903387E" w:rsidR="002318FE" w:rsidRDefault="002318FE" w:rsidP="00E51D53">
      <w:pPr>
        <w:pStyle w:val="Default"/>
        <w:rPr>
          <w:rFonts w:ascii="Times New Roman" w:hAnsi="Times New Roman" w:cs="Times New Roman"/>
        </w:rPr>
      </w:pPr>
    </w:p>
    <w:p w14:paraId="526C9649" w14:textId="6F55D168" w:rsidR="002C7CF5" w:rsidRDefault="00A36A9B" w:rsidP="00E51D53">
      <w:pPr>
        <w:pStyle w:val="Default"/>
        <w:rPr>
          <w:rFonts w:ascii="Times New Roman" w:hAnsi="Times New Roman" w:cs="Times New Roman"/>
        </w:rPr>
      </w:pPr>
      <w:r>
        <w:rPr>
          <w:rFonts w:ascii="Times New Roman" w:hAnsi="Times New Roman" w:cs="Times New Roman"/>
        </w:rPr>
        <w:t xml:space="preserve">Other protections currently included in statute should also be carried over through the transition including timeliness requirements for prior authorization, requirements to make newly approved drugs available to patients at least until the next meeting of the P&amp;T </w:t>
      </w:r>
      <w:r w:rsidR="00CA6AC6">
        <w:rPr>
          <w:rFonts w:ascii="Times New Roman" w:hAnsi="Times New Roman" w:cs="Times New Roman"/>
        </w:rPr>
        <w:t>C</w:t>
      </w:r>
      <w:r>
        <w:rPr>
          <w:rFonts w:ascii="Times New Roman" w:hAnsi="Times New Roman" w:cs="Times New Roman"/>
        </w:rPr>
        <w:t>ommittee/</w:t>
      </w:r>
      <w:r w:rsidR="00CA6AC6">
        <w:rPr>
          <w:rFonts w:ascii="Times New Roman" w:hAnsi="Times New Roman" w:cs="Times New Roman"/>
        </w:rPr>
        <w:t>Drug and Utilization Review (</w:t>
      </w:r>
      <w:r>
        <w:rPr>
          <w:rFonts w:ascii="Times New Roman" w:hAnsi="Times New Roman" w:cs="Times New Roman"/>
        </w:rPr>
        <w:t>DUR</w:t>
      </w:r>
      <w:r w:rsidR="00CA6AC6">
        <w:rPr>
          <w:rFonts w:ascii="Times New Roman" w:hAnsi="Times New Roman" w:cs="Times New Roman"/>
        </w:rPr>
        <w:t>)</w:t>
      </w:r>
      <w:r>
        <w:rPr>
          <w:rFonts w:ascii="Times New Roman" w:hAnsi="Times New Roman" w:cs="Times New Roman"/>
        </w:rPr>
        <w:t xml:space="preserve"> </w:t>
      </w:r>
      <w:r w:rsidR="00CA6AC6">
        <w:rPr>
          <w:rFonts w:ascii="Times New Roman" w:hAnsi="Times New Roman" w:cs="Times New Roman"/>
        </w:rPr>
        <w:t>B</w:t>
      </w:r>
      <w:r>
        <w:rPr>
          <w:rFonts w:ascii="Times New Roman" w:hAnsi="Times New Roman" w:cs="Times New Roman"/>
        </w:rPr>
        <w:t xml:space="preserve">oard, appeals processes, and prohibitions against working with pharmacy benefit managers who have been convicted of certain offenses and abuses. </w:t>
      </w:r>
    </w:p>
    <w:p w14:paraId="46C362B5" w14:textId="77777777" w:rsidR="002C7CF5" w:rsidRDefault="002C7CF5" w:rsidP="00E51D53">
      <w:pPr>
        <w:pStyle w:val="Default"/>
        <w:rPr>
          <w:rFonts w:ascii="Times New Roman" w:hAnsi="Times New Roman" w:cs="Times New Roman"/>
        </w:rPr>
      </w:pPr>
    </w:p>
    <w:p w14:paraId="4D86CDCB" w14:textId="77777777" w:rsidR="002C7CF5" w:rsidRDefault="002C7CF5" w:rsidP="00E51D53">
      <w:pPr>
        <w:pStyle w:val="Default"/>
        <w:rPr>
          <w:rFonts w:ascii="Times New Roman" w:hAnsi="Times New Roman" w:cs="Times New Roman"/>
        </w:rPr>
      </w:pPr>
      <w:r>
        <w:rPr>
          <w:rFonts w:ascii="Times New Roman" w:hAnsi="Times New Roman" w:cs="Times New Roman"/>
        </w:rPr>
        <w:t>Other concerns with the draft contract provisions include:</w:t>
      </w:r>
    </w:p>
    <w:p w14:paraId="7B9AF770" w14:textId="78EFE1AD" w:rsidR="002318FE" w:rsidRDefault="002C7CF5" w:rsidP="002C7CF5">
      <w:pPr>
        <w:pStyle w:val="Default"/>
        <w:numPr>
          <w:ilvl w:val="0"/>
          <w:numId w:val="12"/>
        </w:numPr>
        <w:rPr>
          <w:rFonts w:ascii="Times New Roman" w:hAnsi="Times New Roman" w:cs="Times New Roman"/>
        </w:rPr>
      </w:pPr>
      <w:r>
        <w:rPr>
          <w:rFonts w:ascii="Times New Roman" w:hAnsi="Times New Roman" w:cs="Times New Roman"/>
        </w:rPr>
        <w:t>Specific promotion of the use of step therapy and fail first approach.</w:t>
      </w:r>
    </w:p>
    <w:p w14:paraId="25B193F3" w14:textId="42218719" w:rsidR="00BB7DA3" w:rsidRDefault="00BB7DA3" w:rsidP="00BB7DA3">
      <w:pPr>
        <w:pStyle w:val="Default"/>
        <w:numPr>
          <w:ilvl w:val="1"/>
          <w:numId w:val="12"/>
        </w:numPr>
        <w:rPr>
          <w:rFonts w:ascii="Times New Roman" w:hAnsi="Times New Roman" w:cs="Times New Roman"/>
        </w:rPr>
      </w:pPr>
      <w:r>
        <w:rPr>
          <w:rFonts w:ascii="Times New Roman" w:hAnsi="Times New Roman" w:cs="Times New Roman"/>
        </w:rPr>
        <w:t>Provisions related to drug tiering do not specify that MCOs should consider net cost when determining tiers.</w:t>
      </w:r>
    </w:p>
    <w:p w14:paraId="60104EF2" w14:textId="32EB62B9" w:rsidR="002C7CF5" w:rsidRDefault="002C7CF5" w:rsidP="002C7CF5">
      <w:pPr>
        <w:pStyle w:val="Default"/>
        <w:numPr>
          <w:ilvl w:val="0"/>
          <w:numId w:val="12"/>
        </w:numPr>
        <w:rPr>
          <w:rFonts w:ascii="Times New Roman" w:hAnsi="Times New Roman" w:cs="Times New Roman"/>
        </w:rPr>
      </w:pPr>
      <w:r>
        <w:rPr>
          <w:rFonts w:ascii="Times New Roman" w:hAnsi="Times New Roman" w:cs="Times New Roman"/>
        </w:rPr>
        <w:t>No specific restrictions exist for therapeutic substitutions.</w:t>
      </w:r>
    </w:p>
    <w:p w14:paraId="0B371BBE" w14:textId="59915E28" w:rsidR="002C7CF5" w:rsidRDefault="002C7CF5" w:rsidP="002C7CF5">
      <w:pPr>
        <w:pStyle w:val="Default"/>
        <w:numPr>
          <w:ilvl w:val="0"/>
          <w:numId w:val="12"/>
        </w:numPr>
        <w:rPr>
          <w:rFonts w:ascii="Times New Roman" w:hAnsi="Times New Roman" w:cs="Times New Roman"/>
        </w:rPr>
      </w:pPr>
      <w:r>
        <w:rPr>
          <w:rFonts w:ascii="Times New Roman" w:hAnsi="Times New Roman" w:cs="Times New Roman"/>
        </w:rPr>
        <w:t xml:space="preserve">No transparency regarding pharmaceutical drug manufacturer negotiations, PBM profits and rebate amount secured through </w:t>
      </w:r>
      <w:r w:rsidR="00BB7DA3">
        <w:rPr>
          <w:rFonts w:ascii="Times New Roman" w:hAnsi="Times New Roman" w:cs="Times New Roman"/>
        </w:rPr>
        <w:t>negotiations</w:t>
      </w:r>
      <w:r>
        <w:rPr>
          <w:rFonts w:ascii="Times New Roman" w:hAnsi="Times New Roman" w:cs="Times New Roman"/>
        </w:rPr>
        <w:t xml:space="preserve"> with drug manufacturers which could be used to offset MCO rate increases</w:t>
      </w:r>
      <w:r w:rsidR="00CA6AC6">
        <w:rPr>
          <w:rFonts w:ascii="Times New Roman" w:hAnsi="Times New Roman" w:cs="Times New Roman"/>
        </w:rPr>
        <w:t>.</w:t>
      </w:r>
    </w:p>
    <w:p w14:paraId="69E1E89D" w14:textId="2DC80DAC" w:rsidR="002C7CF5" w:rsidRDefault="000C7FEC" w:rsidP="002C7CF5">
      <w:pPr>
        <w:pStyle w:val="Default"/>
        <w:numPr>
          <w:ilvl w:val="0"/>
          <w:numId w:val="12"/>
        </w:numPr>
        <w:rPr>
          <w:rFonts w:ascii="Times New Roman" w:hAnsi="Times New Roman" w:cs="Times New Roman"/>
        </w:rPr>
      </w:pPr>
      <w:r>
        <w:rPr>
          <w:rFonts w:ascii="Times New Roman" w:hAnsi="Times New Roman" w:cs="Times New Roman"/>
        </w:rPr>
        <w:t>Contract provisions do not prohibit “white bagging” of drugs, particularly “specialty drugs”</w:t>
      </w:r>
      <w:r w:rsidR="00CA6AC6">
        <w:rPr>
          <w:rFonts w:ascii="Times New Roman" w:hAnsi="Times New Roman" w:cs="Times New Roman"/>
        </w:rPr>
        <w:t>.</w:t>
      </w:r>
    </w:p>
    <w:p w14:paraId="55E4E27A" w14:textId="3A9B3956" w:rsidR="002C7CF5" w:rsidRDefault="000C7FEC" w:rsidP="002C7CF5">
      <w:pPr>
        <w:pStyle w:val="Default"/>
        <w:numPr>
          <w:ilvl w:val="0"/>
          <w:numId w:val="12"/>
        </w:numPr>
        <w:rPr>
          <w:rFonts w:ascii="Times New Roman" w:hAnsi="Times New Roman" w:cs="Times New Roman"/>
        </w:rPr>
      </w:pPr>
      <w:r>
        <w:rPr>
          <w:rFonts w:ascii="Times New Roman" w:hAnsi="Times New Roman" w:cs="Times New Roman"/>
        </w:rPr>
        <w:t>No limitation in frequency of formulary and preferred drug class changes or similar protections for continuity of care which could be as brief as 60 days according to draft provisions.</w:t>
      </w:r>
    </w:p>
    <w:p w14:paraId="6FF37321" w14:textId="6DEAD047" w:rsidR="000C7FEC" w:rsidRDefault="000C7FEC" w:rsidP="002C7CF5">
      <w:pPr>
        <w:pStyle w:val="Default"/>
        <w:numPr>
          <w:ilvl w:val="0"/>
          <w:numId w:val="12"/>
        </w:numPr>
        <w:rPr>
          <w:rFonts w:ascii="Times New Roman" w:hAnsi="Times New Roman" w:cs="Times New Roman"/>
        </w:rPr>
      </w:pPr>
      <w:r>
        <w:rPr>
          <w:rFonts w:ascii="Times New Roman" w:hAnsi="Times New Roman" w:cs="Times New Roman"/>
        </w:rPr>
        <w:t>Oversight of MCO formulary, PDL and PA requirements are lacking and should be conducted with each change made by the plans or at least quarterly to ensure compliance with all contract provisions.</w:t>
      </w:r>
    </w:p>
    <w:p w14:paraId="64451593" w14:textId="63F8C6F0" w:rsidR="000C7FEC" w:rsidRDefault="000C7FEC" w:rsidP="002C7CF5">
      <w:pPr>
        <w:pStyle w:val="Default"/>
        <w:numPr>
          <w:ilvl w:val="0"/>
          <w:numId w:val="12"/>
        </w:numPr>
        <w:rPr>
          <w:rFonts w:ascii="Times New Roman" w:hAnsi="Times New Roman" w:cs="Times New Roman"/>
        </w:rPr>
      </w:pPr>
      <w:r>
        <w:rPr>
          <w:rFonts w:ascii="Times New Roman" w:hAnsi="Times New Roman" w:cs="Times New Roman"/>
        </w:rPr>
        <w:t>MCOs should be required to report supplemental rebate amount</w:t>
      </w:r>
      <w:r w:rsidR="009A7D04">
        <w:rPr>
          <w:rFonts w:ascii="Times New Roman" w:hAnsi="Times New Roman" w:cs="Times New Roman"/>
        </w:rPr>
        <w:t>s</w:t>
      </w:r>
      <w:r>
        <w:rPr>
          <w:rFonts w:ascii="Times New Roman" w:hAnsi="Times New Roman" w:cs="Times New Roman"/>
        </w:rPr>
        <w:t xml:space="preserve"> to HHSC regularly. </w:t>
      </w:r>
    </w:p>
    <w:p w14:paraId="5664020E" w14:textId="77777777" w:rsidR="00A12C8B" w:rsidRDefault="00A12C8B" w:rsidP="00E51D53">
      <w:pPr>
        <w:pStyle w:val="Default"/>
        <w:rPr>
          <w:rFonts w:ascii="Times New Roman" w:hAnsi="Times New Roman" w:cs="Times New Roman"/>
        </w:rPr>
      </w:pPr>
    </w:p>
    <w:p w14:paraId="1D4A2F5F" w14:textId="402A0464" w:rsidR="00CE626D" w:rsidRPr="0004096A" w:rsidRDefault="00BE51B0" w:rsidP="00BE51B0">
      <w:pPr>
        <w:spacing w:after="160" w:line="259" w:lineRule="auto"/>
        <w:contextualSpacing/>
        <w:rPr>
          <w:rFonts w:ascii="Times New Roman" w:hAnsi="Times New Roman" w:cs="Times New Roman"/>
          <w:sz w:val="24"/>
          <w:szCs w:val="24"/>
        </w:rPr>
      </w:pPr>
      <w:r w:rsidRPr="0004096A">
        <w:rPr>
          <w:rFonts w:ascii="Times New Roman" w:hAnsi="Times New Roman" w:cs="Times New Roman"/>
          <w:sz w:val="24"/>
          <w:szCs w:val="24"/>
        </w:rPr>
        <w:t>In summary, m</w:t>
      </w:r>
      <w:r w:rsidR="00CE626D" w:rsidRPr="0004096A">
        <w:rPr>
          <w:rFonts w:ascii="Times New Roman" w:hAnsi="Times New Roman" w:cs="Times New Roman"/>
          <w:sz w:val="24"/>
          <w:szCs w:val="24"/>
        </w:rPr>
        <w:t xml:space="preserve">ultiple formularies </w:t>
      </w:r>
      <w:r w:rsidR="009F16E1">
        <w:rPr>
          <w:rFonts w:ascii="Times New Roman" w:hAnsi="Times New Roman" w:cs="Times New Roman"/>
          <w:sz w:val="24"/>
          <w:szCs w:val="24"/>
        </w:rPr>
        <w:t xml:space="preserve">only </w:t>
      </w:r>
      <w:r w:rsidRPr="0004096A">
        <w:rPr>
          <w:rFonts w:ascii="Times New Roman" w:hAnsi="Times New Roman" w:cs="Times New Roman"/>
          <w:sz w:val="24"/>
          <w:szCs w:val="24"/>
        </w:rPr>
        <w:t>add to provider and patient confusion</w:t>
      </w:r>
      <w:r w:rsidR="009F16E1">
        <w:rPr>
          <w:rFonts w:ascii="Times New Roman" w:hAnsi="Times New Roman" w:cs="Times New Roman"/>
          <w:sz w:val="24"/>
          <w:szCs w:val="24"/>
        </w:rPr>
        <w:t xml:space="preserve">, especially </w:t>
      </w:r>
      <w:r w:rsidRPr="0004096A">
        <w:rPr>
          <w:rFonts w:ascii="Times New Roman" w:hAnsi="Times New Roman" w:cs="Times New Roman"/>
          <w:sz w:val="24"/>
          <w:szCs w:val="24"/>
        </w:rPr>
        <w:t>when it is already difficult to navigate healthcare</w:t>
      </w:r>
      <w:r w:rsidR="009F16E1">
        <w:rPr>
          <w:rFonts w:ascii="Times New Roman" w:hAnsi="Times New Roman" w:cs="Times New Roman"/>
          <w:sz w:val="24"/>
          <w:szCs w:val="24"/>
        </w:rPr>
        <w:t>.</w:t>
      </w:r>
      <w:r w:rsidR="00CA6AC6">
        <w:rPr>
          <w:rFonts w:ascii="Times New Roman" w:hAnsi="Times New Roman" w:cs="Times New Roman"/>
          <w:sz w:val="24"/>
          <w:szCs w:val="24"/>
        </w:rPr>
        <w:t xml:space="preserve"> </w:t>
      </w:r>
      <w:r w:rsidR="009F16E1">
        <w:rPr>
          <w:rFonts w:ascii="Times New Roman" w:hAnsi="Times New Roman" w:cs="Times New Roman"/>
          <w:sz w:val="24"/>
          <w:szCs w:val="24"/>
        </w:rPr>
        <w:t>T</w:t>
      </w:r>
      <w:r w:rsidRPr="0004096A">
        <w:rPr>
          <w:rFonts w:ascii="Times New Roman" w:hAnsi="Times New Roman" w:cs="Times New Roman"/>
          <w:sz w:val="24"/>
          <w:szCs w:val="24"/>
        </w:rPr>
        <w:t>ime demands and pressures on providers are increasing</w:t>
      </w:r>
      <w:r w:rsidR="00112938">
        <w:rPr>
          <w:rFonts w:ascii="Times New Roman" w:hAnsi="Times New Roman" w:cs="Times New Roman"/>
          <w:sz w:val="24"/>
          <w:szCs w:val="24"/>
        </w:rPr>
        <w:t>.</w:t>
      </w:r>
      <w:r w:rsidR="00CA6AC6">
        <w:rPr>
          <w:rFonts w:ascii="Times New Roman" w:hAnsi="Times New Roman" w:cs="Times New Roman"/>
          <w:sz w:val="24"/>
          <w:szCs w:val="24"/>
        </w:rPr>
        <w:t xml:space="preserve"> </w:t>
      </w:r>
      <w:r w:rsidR="00CE626D" w:rsidRPr="0004096A">
        <w:rPr>
          <w:rFonts w:ascii="Times New Roman" w:hAnsi="Times New Roman" w:cs="Times New Roman"/>
          <w:sz w:val="24"/>
          <w:szCs w:val="24"/>
        </w:rPr>
        <w:t>Getting timely access to the medicine their provider wants them to have is paramount</w:t>
      </w:r>
      <w:r w:rsidRPr="0004096A">
        <w:rPr>
          <w:rFonts w:ascii="Times New Roman" w:hAnsi="Times New Roman" w:cs="Times New Roman"/>
          <w:sz w:val="24"/>
          <w:szCs w:val="24"/>
        </w:rPr>
        <w:t>.</w:t>
      </w:r>
      <w:r w:rsidR="00CA6AC6">
        <w:rPr>
          <w:rFonts w:ascii="Times New Roman" w:hAnsi="Times New Roman" w:cs="Times New Roman"/>
          <w:sz w:val="24"/>
          <w:szCs w:val="24"/>
        </w:rPr>
        <w:t xml:space="preserve"> </w:t>
      </w:r>
      <w:r w:rsidRPr="0004096A">
        <w:rPr>
          <w:rFonts w:ascii="Times New Roman" w:hAnsi="Times New Roman" w:cs="Times New Roman"/>
          <w:sz w:val="24"/>
          <w:szCs w:val="24"/>
        </w:rPr>
        <w:t xml:space="preserve">Therefore, the </w:t>
      </w:r>
      <w:r w:rsidR="003547BE">
        <w:rPr>
          <w:rFonts w:ascii="Times New Roman" w:hAnsi="Times New Roman" w:cs="Times New Roman"/>
          <w:sz w:val="24"/>
          <w:szCs w:val="24"/>
        </w:rPr>
        <w:t>Texas s</w:t>
      </w:r>
      <w:r w:rsidR="00CE626D" w:rsidRPr="0004096A">
        <w:rPr>
          <w:rFonts w:ascii="Times New Roman" w:hAnsi="Times New Roman" w:cs="Times New Roman"/>
          <w:sz w:val="24"/>
          <w:szCs w:val="24"/>
        </w:rPr>
        <w:t>ingle formulary should remain in place</w:t>
      </w:r>
      <w:r w:rsidR="0030436E">
        <w:rPr>
          <w:rFonts w:ascii="Times New Roman" w:hAnsi="Times New Roman" w:cs="Times New Roman"/>
          <w:sz w:val="24"/>
          <w:szCs w:val="24"/>
        </w:rPr>
        <w:t>.</w:t>
      </w:r>
      <w:r w:rsidR="00CA6AC6">
        <w:rPr>
          <w:rFonts w:ascii="Times New Roman" w:hAnsi="Times New Roman" w:cs="Times New Roman"/>
          <w:sz w:val="24"/>
          <w:szCs w:val="24"/>
        </w:rPr>
        <w:t xml:space="preserve"> </w:t>
      </w:r>
      <w:r w:rsidR="00A36A9B">
        <w:rPr>
          <w:rFonts w:ascii="Times New Roman" w:hAnsi="Times New Roman" w:cs="Times New Roman"/>
          <w:sz w:val="24"/>
          <w:szCs w:val="24"/>
        </w:rPr>
        <w:t>However, if the legislature does give direction for HHSC to put in place a regulatory structure with MCO-</w:t>
      </w:r>
      <w:r w:rsidR="00A36A9B">
        <w:rPr>
          <w:rFonts w:ascii="Times New Roman" w:hAnsi="Times New Roman" w:cs="Times New Roman"/>
          <w:sz w:val="24"/>
          <w:szCs w:val="24"/>
        </w:rPr>
        <w:lastRenderedPageBreak/>
        <w:t>developed drug lists</w:t>
      </w:r>
      <w:r w:rsidR="00233DDF">
        <w:rPr>
          <w:rFonts w:ascii="Times New Roman" w:hAnsi="Times New Roman" w:cs="Times New Roman"/>
          <w:sz w:val="24"/>
          <w:szCs w:val="24"/>
        </w:rPr>
        <w:t xml:space="preserve">, </w:t>
      </w:r>
      <w:r w:rsidR="00A36A9B">
        <w:rPr>
          <w:rFonts w:ascii="Times New Roman" w:hAnsi="Times New Roman" w:cs="Times New Roman"/>
          <w:sz w:val="24"/>
          <w:szCs w:val="24"/>
        </w:rPr>
        <w:t>it is crucial to keep in mind</w:t>
      </w:r>
      <w:r w:rsidR="008E69D6">
        <w:rPr>
          <w:rFonts w:ascii="Times New Roman" w:hAnsi="Times New Roman" w:cs="Times New Roman"/>
          <w:sz w:val="24"/>
          <w:szCs w:val="24"/>
        </w:rPr>
        <w:t>:</w:t>
      </w:r>
      <w:r w:rsidR="00A36A9B">
        <w:rPr>
          <w:rFonts w:ascii="Times New Roman" w:hAnsi="Times New Roman" w:cs="Times New Roman"/>
          <w:sz w:val="24"/>
          <w:szCs w:val="24"/>
        </w:rPr>
        <w:t xml:space="preserve"> 1) the </w:t>
      </w:r>
      <w:r w:rsidR="00DB2E90">
        <w:rPr>
          <w:rFonts w:ascii="Times New Roman" w:hAnsi="Times New Roman" w:cs="Times New Roman"/>
          <w:sz w:val="24"/>
          <w:szCs w:val="24"/>
        </w:rPr>
        <w:t xml:space="preserve">legislatively established </w:t>
      </w:r>
      <w:r w:rsidR="00A36A9B">
        <w:rPr>
          <w:rFonts w:ascii="Times New Roman" w:hAnsi="Times New Roman" w:cs="Times New Roman"/>
          <w:sz w:val="24"/>
          <w:szCs w:val="24"/>
        </w:rPr>
        <w:t xml:space="preserve">patient protections that currently exist </w:t>
      </w:r>
      <w:r w:rsidR="00DB2E90">
        <w:rPr>
          <w:rFonts w:ascii="Times New Roman" w:hAnsi="Times New Roman" w:cs="Times New Roman"/>
          <w:sz w:val="24"/>
          <w:szCs w:val="24"/>
        </w:rPr>
        <w:t xml:space="preserve">in statute </w:t>
      </w:r>
      <w:r w:rsidR="00A36A9B">
        <w:rPr>
          <w:rFonts w:ascii="Times New Roman" w:hAnsi="Times New Roman" w:cs="Times New Roman"/>
          <w:sz w:val="24"/>
          <w:szCs w:val="24"/>
        </w:rPr>
        <w:t>should be maintained in the Medicaid program</w:t>
      </w:r>
      <w:r w:rsidR="008E69D6">
        <w:rPr>
          <w:rFonts w:ascii="Times New Roman" w:hAnsi="Times New Roman" w:cs="Times New Roman"/>
          <w:sz w:val="24"/>
          <w:szCs w:val="24"/>
        </w:rPr>
        <w:t xml:space="preserve">, </w:t>
      </w:r>
      <w:r w:rsidR="00A36A9B">
        <w:rPr>
          <w:rFonts w:ascii="Times New Roman" w:hAnsi="Times New Roman" w:cs="Times New Roman"/>
          <w:sz w:val="24"/>
          <w:szCs w:val="24"/>
        </w:rPr>
        <w:t xml:space="preserve">regardless of who determines the drug list, and </w:t>
      </w:r>
      <w:r w:rsidR="00DB2E90">
        <w:rPr>
          <w:rFonts w:ascii="Times New Roman" w:hAnsi="Times New Roman" w:cs="Times New Roman"/>
          <w:sz w:val="24"/>
          <w:szCs w:val="24"/>
        </w:rPr>
        <w:t xml:space="preserve">2) Medicaid will always be a taxpayer funded program and those who administer the program should remain transparent, be open to public input and always operate with the best interest of their beneficiaries in mind. </w:t>
      </w:r>
    </w:p>
    <w:p w14:paraId="38E19FB9" w14:textId="77777777" w:rsidR="00DB2E90" w:rsidRDefault="00DB2E90" w:rsidP="00543515">
      <w:pPr>
        <w:rPr>
          <w:rFonts w:ascii="Times New Roman" w:hAnsi="Times New Roman" w:cs="Times New Roman"/>
          <w:sz w:val="24"/>
          <w:szCs w:val="24"/>
        </w:rPr>
      </w:pPr>
    </w:p>
    <w:p w14:paraId="7DF389A3" w14:textId="133A54CE" w:rsidR="004121ED" w:rsidRPr="0004096A" w:rsidRDefault="004121ED" w:rsidP="00543515">
      <w:pPr>
        <w:rPr>
          <w:rFonts w:ascii="Times New Roman" w:hAnsi="Times New Roman" w:cs="Times New Roman"/>
          <w:sz w:val="24"/>
          <w:szCs w:val="24"/>
        </w:rPr>
      </w:pPr>
      <w:r w:rsidRPr="0004096A">
        <w:rPr>
          <w:rFonts w:ascii="Times New Roman" w:hAnsi="Times New Roman" w:cs="Times New Roman"/>
          <w:sz w:val="24"/>
          <w:szCs w:val="24"/>
        </w:rPr>
        <w:t xml:space="preserve">PhRMA and its member companies look forward to continued engagement with the </w:t>
      </w:r>
      <w:r w:rsidR="00BD5BFD" w:rsidRPr="0004096A">
        <w:rPr>
          <w:rFonts w:ascii="Times New Roman" w:hAnsi="Times New Roman" w:cs="Times New Roman"/>
          <w:sz w:val="24"/>
          <w:szCs w:val="24"/>
        </w:rPr>
        <w:t>HHSC</w:t>
      </w:r>
      <w:r w:rsidR="0060037E" w:rsidRPr="0004096A">
        <w:rPr>
          <w:rFonts w:ascii="Times New Roman" w:hAnsi="Times New Roman" w:cs="Times New Roman"/>
          <w:sz w:val="24"/>
          <w:szCs w:val="24"/>
        </w:rPr>
        <w:t>.</w:t>
      </w:r>
      <w:r w:rsidR="00CA6AC6">
        <w:rPr>
          <w:rFonts w:ascii="Times New Roman" w:hAnsi="Times New Roman" w:cs="Times New Roman"/>
          <w:sz w:val="24"/>
          <w:szCs w:val="24"/>
        </w:rPr>
        <w:t xml:space="preserve"> </w:t>
      </w:r>
      <w:r w:rsidRPr="0004096A">
        <w:rPr>
          <w:rFonts w:ascii="Times New Roman" w:hAnsi="Times New Roman" w:cs="Times New Roman"/>
          <w:sz w:val="24"/>
          <w:szCs w:val="24"/>
        </w:rPr>
        <w:t xml:space="preserve"> Thank you for your consideration of </w:t>
      </w:r>
      <w:r w:rsidR="0060037E" w:rsidRPr="0004096A">
        <w:rPr>
          <w:rFonts w:ascii="Times New Roman" w:hAnsi="Times New Roman" w:cs="Times New Roman"/>
          <w:sz w:val="24"/>
          <w:szCs w:val="24"/>
        </w:rPr>
        <w:t xml:space="preserve">our comments related to the </w:t>
      </w:r>
      <w:r w:rsidR="00BD5BFD" w:rsidRPr="0004096A">
        <w:rPr>
          <w:rFonts w:ascii="Times New Roman" w:hAnsi="Times New Roman" w:cs="Times New Roman"/>
          <w:sz w:val="24"/>
          <w:szCs w:val="24"/>
        </w:rPr>
        <w:t>request for stakeholder input on the single formulary issue</w:t>
      </w:r>
      <w:r w:rsidR="0060037E" w:rsidRPr="0004096A">
        <w:rPr>
          <w:rFonts w:ascii="Times New Roman" w:hAnsi="Times New Roman" w:cs="Times New Roman"/>
          <w:sz w:val="24"/>
          <w:szCs w:val="24"/>
        </w:rPr>
        <w:t xml:space="preserve">. </w:t>
      </w:r>
    </w:p>
    <w:p w14:paraId="02F41E31" w14:textId="77777777" w:rsidR="004121ED" w:rsidRPr="0004096A" w:rsidRDefault="004121ED" w:rsidP="004121ED">
      <w:pPr>
        <w:contextualSpacing/>
        <w:rPr>
          <w:rFonts w:ascii="Times New Roman" w:hAnsi="Times New Roman" w:cs="Times New Roman"/>
          <w:sz w:val="24"/>
          <w:szCs w:val="24"/>
        </w:rPr>
      </w:pPr>
    </w:p>
    <w:p w14:paraId="6A36E789" w14:textId="77777777" w:rsidR="004121ED" w:rsidRPr="0004096A" w:rsidRDefault="004121ED" w:rsidP="004121ED">
      <w:pPr>
        <w:rPr>
          <w:rFonts w:ascii="Times New Roman" w:hAnsi="Times New Roman" w:cs="Times New Roman"/>
          <w:sz w:val="24"/>
          <w:szCs w:val="24"/>
        </w:rPr>
      </w:pPr>
      <w:r w:rsidRPr="0004096A">
        <w:rPr>
          <w:rFonts w:ascii="Times New Roman" w:hAnsi="Times New Roman" w:cs="Times New Roman"/>
          <w:sz w:val="24"/>
          <w:szCs w:val="24"/>
        </w:rPr>
        <w:t>Sincerely,</w:t>
      </w:r>
    </w:p>
    <w:p w14:paraId="575D5347" w14:textId="77777777" w:rsidR="004121ED" w:rsidRPr="0004096A" w:rsidRDefault="004121ED" w:rsidP="004121ED">
      <w:pPr>
        <w:rPr>
          <w:rFonts w:ascii="Times New Roman" w:hAnsi="Times New Roman" w:cs="Times New Roman"/>
          <w:sz w:val="24"/>
          <w:szCs w:val="24"/>
        </w:rPr>
      </w:pPr>
    </w:p>
    <w:p w14:paraId="3250B9D6" w14:textId="77777777" w:rsidR="00FC0A00" w:rsidRPr="0004096A" w:rsidRDefault="00FC0A00" w:rsidP="00FC0A00">
      <w:pPr>
        <w:rPr>
          <w:rFonts w:ascii="Times New Roman" w:hAnsi="Times New Roman" w:cs="Times New Roman"/>
          <w:sz w:val="24"/>
          <w:szCs w:val="24"/>
        </w:rPr>
      </w:pPr>
      <w:r w:rsidRPr="0004096A">
        <w:rPr>
          <w:rFonts w:ascii="Times New Roman" w:hAnsi="Times New Roman" w:cs="Times New Roman"/>
          <w:sz w:val="24"/>
          <w:szCs w:val="24"/>
        </w:rPr>
        <w:t>Brynna Clark, JD, Senior Director, PhRMA State Government Affairs</w:t>
      </w:r>
    </w:p>
    <w:p w14:paraId="5DF627EC" w14:textId="77777777" w:rsidR="00FC0A00" w:rsidRPr="0004096A" w:rsidRDefault="00000000" w:rsidP="00FC0A00">
      <w:pPr>
        <w:rPr>
          <w:rFonts w:ascii="Times New Roman" w:hAnsi="Times New Roman" w:cs="Times New Roman"/>
          <w:sz w:val="24"/>
          <w:szCs w:val="24"/>
        </w:rPr>
      </w:pPr>
      <w:hyperlink r:id="rId12" w:history="1">
        <w:r w:rsidR="00FC0A00" w:rsidRPr="0004096A">
          <w:rPr>
            <w:rStyle w:val="Hyperlink"/>
            <w:rFonts w:ascii="Times New Roman" w:hAnsi="Times New Roman" w:cs="Times New Roman"/>
            <w:sz w:val="24"/>
            <w:szCs w:val="24"/>
          </w:rPr>
          <w:t>bclark@phrma.org</w:t>
        </w:r>
      </w:hyperlink>
      <w:r w:rsidR="00FC0A00" w:rsidRPr="0004096A">
        <w:rPr>
          <w:rFonts w:ascii="Times New Roman" w:hAnsi="Times New Roman" w:cs="Times New Roman"/>
          <w:sz w:val="24"/>
          <w:szCs w:val="24"/>
        </w:rPr>
        <w:t>; 202-294-2998</w:t>
      </w:r>
    </w:p>
    <w:p w14:paraId="47667920" w14:textId="77777777" w:rsidR="004047D7" w:rsidRPr="0004096A" w:rsidRDefault="004047D7" w:rsidP="00F610B8">
      <w:pPr>
        <w:rPr>
          <w:rFonts w:ascii="Times New Roman" w:hAnsi="Times New Roman" w:cs="Times New Roman"/>
          <w:sz w:val="24"/>
          <w:szCs w:val="24"/>
        </w:rPr>
      </w:pPr>
    </w:p>
    <w:p w14:paraId="4141AC26" w14:textId="77777777" w:rsidR="00FC0A00" w:rsidRPr="0004096A" w:rsidRDefault="00FC0A00" w:rsidP="00F610B8">
      <w:pPr>
        <w:rPr>
          <w:rFonts w:ascii="Times New Roman" w:hAnsi="Times New Roman" w:cs="Times New Roman"/>
          <w:sz w:val="24"/>
          <w:szCs w:val="24"/>
        </w:rPr>
      </w:pPr>
    </w:p>
    <w:p w14:paraId="0F75FA62" w14:textId="77777777" w:rsidR="00D110E1" w:rsidRPr="0004096A" w:rsidRDefault="00D110E1" w:rsidP="00F610B8">
      <w:pPr>
        <w:rPr>
          <w:rFonts w:ascii="Times New Roman" w:hAnsi="Times New Roman" w:cs="Times New Roman"/>
          <w:sz w:val="24"/>
          <w:szCs w:val="24"/>
        </w:rPr>
      </w:pPr>
    </w:p>
    <w:p w14:paraId="3C134D81" w14:textId="77777777" w:rsidR="00D110E1" w:rsidRPr="0004096A" w:rsidRDefault="00D110E1" w:rsidP="00F610B8">
      <w:pPr>
        <w:rPr>
          <w:rFonts w:ascii="Times New Roman" w:hAnsi="Times New Roman" w:cs="Times New Roman"/>
          <w:sz w:val="24"/>
          <w:szCs w:val="24"/>
        </w:rPr>
      </w:pPr>
    </w:p>
    <w:p w14:paraId="4B9127C7" w14:textId="77777777" w:rsidR="00E961AB" w:rsidRPr="0004096A" w:rsidRDefault="004121ED" w:rsidP="00F610B8">
      <w:pPr>
        <w:rPr>
          <w:rFonts w:ascii="Times New Roman" w:hAnsi="Times New Roman" w:cs="Times New Roman"/>
          <w:sz w:val="24"/>
          <w:szCs w:val="24"/>
        </w:rPr>
      </w:pPr>
      <w:r w:rsidRPr="0004096A">
        <w:rPr>
          <w:rFonts w:ascii="Times New Roman" w:hAnsi="Times New Roman" w:cs="Times New Roman"/>
          <w:sz w:val="24"/>
          <w:szCs w:val="24"/>
        </w:rPr>
        <w:t>Sharon Lamberton</w:t>
      </w:r>
      <w:r w:rsidR="00E961AB" w:rsidRPr="0004096A">
        <w:rPr>
          <w:rFonts w:ascii="Times New Roman" w:hAnsi="Times New Roman" w:cs="Times New Roman"/>
          <w:sz w:val="24"/>
          <w:szCs w:val="24"/>
        </w:rPr>
        <w:t>, MS, RN</w:t>
      </w:r>
      <w:r w:rsidR="00FC0A00" w:rsidRPr="0004096A">
        <w:rPr>
          <w:rFonts w:ascii="Times New Roman" w:hAnsi="Times New Roman" w:cs="Times New Roman"/>
          <w:sz w:val="24"/>
          <w:szCs w:val="24"/>
        </w:rPr>
        <w:t xml:space="preserve">, </w:t>
      </w:r>
      <w:r w:rsidR="00E961AB" w:rsidRPr="0004096A">
        <w:rPr>
          <w:rFonts w:ascii="Times New Roman" w:hAnsi="Times New Roman" w:cs="Times New Roman"/>
          <w:sz w:val="24"/>
          <w:szCs w:val="24"/>
        </w:rPr>
        <w:t>Deputy Vice President, PhRMA State Policy</w:t>
      </w:r>
    </w:p>
    <w:p w14:paraId="1AAFD5F0" w14:textId="77777777" w:rsidR="007F7247" w:rsidRPr="0004096A" w:rsidRDefault="00000000" w:rsidP="00F610B8">
      <w:pPr>
        <w:rPr>
          <w:rFonts w:ascii="Times New Roman" w:hAnsi="Times New Roman" w:cs="Times New Roman"/>
          <w:sz w:val="24"/>
          <w:szCs w:val="24"/>
        </w:rPr>
      </w:pPr>
      <w:hyperlink r:id="rId13" w:history="1">
        <w:r w:rsidR="004047D7" w:rsidRPr="0004096A">
          <w:rPr>
            <w:rStyle w:val="Hyperlink"/>
            <w:rFonts w:ascii="Times New Roman" w:hAnsi="Times New Roman" w:cs="Times New Roman"/>
            <w:sz w:val="24"/>
            <w:szCs w:val="24"/>
          </w:rPr>
          <w:t>slamberton@phrma.org</w:t>
        </w:r>
      </w:hyperlink>
      <w:r w:rsidR="004047D7" w:rsidRPr="0004096A">
        <w:rPr>
          <w:rFonts w:ascii="Times New Roman" w:hAnsi="Times New Roman" w:cs="Times New Roman"/>
          <w:sz w:val="24"/>
          <w:szCs w:val="24"/>
        </w:rPr>
        <w:t xml:space="preserve">; </w:t>
      </w:r>
      <w:r w:rsidR="00E961AB" w:rsidRPr="0004096A">
        <w:rPr>
          <w:rFonts w:ascii="Times New Roman" w:hAnsi="Times New Roman" w:cs="Times New Roman"/>
          <w:sz w:val="24"/>
          <w:szCs w:val="24"/>
        </w:rPr>
        <w:t>202-306-2465</w:t>
      </w:r>
    </w:p>
    <w:sectPr w:rsidR="007F7247" w:rsidRPr="000409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9CA04" w14:textId="77777777" w:rsidR="006809F3" w:rsidRDefault="006809F3" w:rsidP="00017233">
      <w:r>
        <w:separator/>
      </w:r>
    </w:p>
  </w:endnote>
  <w:endnote w:type="continuationSeparator" w:id="0">
    <w:p w14:paraId="72947C46" w14:textId="77777777" w:rsidR="006809F3" w:rsidRDefault="006809F3" w:rsidP="00017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43572" w14:textId="77777777" w:rsidR="006809F3" w:rsidRDefault="006809F3" w:rsidP="00017233">
      <w:r>
        <w:separator/>
      </w:r>
    </w:p>
  </w:footnote>
  <w:footnote w:type="continuationSeparator" w:id="0">
    <w:p w14:paraId="0BA33330" w14:textId="77777777" w:rsidR="006809F3" w:rsidRDefault="006809F3" w:rsidP="00017233">
      <w:r>
        <w:continuationSeparator/>
      </w:r>
    </w:p>
  </w:footnote>
  <w:footnote w:id="1">
    <w:p w14:paraId="14B888C9" w14:textId="77777777" w:rsidR="00226771" w:rsidRPr="00E72D5C" w:rsidRDefault="00226771" w:rsidP="00226771">
      <w:pPr>
        <w:pStyle w:val="FootnoteText"/>
        <w:rPr>
          <w:rFonts w:ascii="Times New Roman" w:hAnsi="Times New Roman" w:cs="Times New Roman"/>
          <w:sz w:val="16"/>
          <w:szCs w:val="16"/>
        </w:rPr>
      </w:pPr>
      <w:r w:rsidRPr="00E72D5C">
        <w:rPr>
          <w:rStyle w:val="FootnoteReference"/>
          <w:rFonts w:ascii="Times New Roman" w:hAnsi="Times New Roman" w:cs="Times New Roman"/>
          <w:sz w:val="16"/>
          <w:szCs w:val="16"/>
        </w:rPr>
        <w:footnoteRef/>
      </w:r>
      <w:r w:rsidRPr="00E72D5C">
        <w:rPr>
          <w:rFonts w:ascii="Times New Roman" w:hAnsi="Times New Roman" w:cs="Times New Roman"/>
          <w:sz w:val="16"/>
          <w:szCs w:val="16"/>
        </w:rPr>
        <w:t xml:space="preserve"> Su W, Lockwood C; IHS Markit. Comparing health outcome differences due to drug access: a model in non-small cell lung cancer. (http://cdn.ihs.com/www/prot/pdf/0119/IHSM_NSCLC%20HTA%20model%20white%20paper_18Jan2019r.pdf). Published December 13,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27B37"/>
    <w:multiLevelType w:val="hybridMultilevel"/>
    <w:tmpl w:val="61265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62D69"/>
    <w:multiLevelType w:val="hybridMultilevel"/>
    <w:tmpl w:val="0A781E90"/>
    <w:lvl w:ilvl="0" w:tplc="9F60CABC">
      <w:start w:val="1"/>
      <w:numFmt w:val="decimal"/>
      <w:lvlText w:val="%1)"/>
      <w:lvlJc w:val="left"/>
      <w:pPr>
        <w:ind w:left="720" w:hanging="360"/>
      </w:pPr>
      <w:rPr>
        <w:rFonts w:ascii="Calibri" w:hAnsi="Calibri" w:cs="Calibr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D6133"/>
    <w:multiLevelType w:val="hybridMultilevel"/>
    <w:tmpl w:val="24646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747C1B"/>
    <w:multiLevelType w:val="hybridMultilevel"/>
    <w:tmpl w:val="63682A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A72A66"/>
    <w:multiLevelType w:val="hybridMultilevel"/>
    <w:tmpl w:val="1C0ECC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D070100"/>
    <w:multiLevelType w:val="hybridMultilevel"/>
    <w:tmpl w:val="3698C12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B485B7A"/>
    <w:multiLevelType w:val="hybridMultilevel"/>
    <w:tmpl w:val="0E927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2A79F1"/>
    <w:multiLevelType w:val="hybridMultilevel"/>
    <w:tmpl w:val="D2E050EC"/>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8" w15:restartNumberingAfterBreak="0">
    <w:nsid w:val="54520D3C"/>
    <w:multiLevelType w:val="hybridMultilevel"/>
    <w:tmpl w:val="90D6F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6C651B"/>
    <w:multiLevelType w:val="hybridMultilevel"/>
    <w:tmpl w:val="7CF2D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EF6794D"/>
    <w:multiLevelType w:val="hybridMultilevel"/>
    <w:tmpl w:val="8B54AB38"/>
    <w:lvl w:ilvl="0" w:tplc="9F60CABC">
      <w:start w:val="1"/>
      <w:numFmt w:val="decimal"/>
      <w:lvlText w:val="%1)"/>
      <w:lvlJc w:val="left"/>
      <w:pPr>
        <w:ind w:left="360" w:hanging="360"/>
      </w:pPr>
      <w:rPr>
        <w:rFonts w:ascii="Calibri" w:hAnsi="Calibri" w:cs="Calibri"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F0F333E"/>
    <w:multiLevelType w:val="hybridMultilevel"/>
    <w:tmpl w:val="4072D222"/>
    <w:lvl w:ilvl="0" w:tplc="79262D8E">
      <w:start w:val="1"/>
      <w:numFmt w:val="bullet"/>
      <w:lvlText w:val=""/>
      <w:lvlJc w:val="left"/>
      <w:pPr>
        <w:ind w:left="1296" w:hanging="360"/>
      </w:pPr>
      <w:rPr>
        <w:rFonts w:ascii="Symbol" w:hAnsi="Symbol" w:hint="default"/>
        <w:color w:val="ED7D31" w:themeColor="accent2"/>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16cid:durableId="17334568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873619">
    <w:abstractNumId w:val="7"/>
  </w:num>
  <w:num w:numId="3" w16cid:durableId="768887635">
    <w:abstractNumId w:val="9"/>
  </w:num>
  <w:num w:numId="4" w16cid:durableId="1194539363">
    <w:abstractNumId w:val="8"/>
  </w:num>
  <w:num w:numId="5" w16cid:durableId="481308628">
    <w:abstractNumId w:val="3"/>
  </w:num>
  <w:num w:numId="6" w16cid:durableId="26180184">
    <w:abstractNumId w:val="2"/>
  </w:num>
  <w:num w:numId="7" w16cid:durableId="451048389">
    <w:abstractNumId w:val="1"/>
  </w:num>
  <w:num w:numId="8" w16cid:durableId="981470573">
    <w:abstractNumId w:val="10"/>
  </w:num>
  <w:num w:numId="9" w16cid:durableId="1091438365">
    <w:abstractNumId w:val="11"/>
  </w:num>
  <w:num w:numId="10" w16cid:durableId="2122994502">
    <w:abstractNumId w:val="6"/>
  </w:num>
  <w:num w:numId="11" w16cid:durableId="569460917">
    <w:abstractNumId w:val="0"/>
  </w:num>
  <w:num w:numId="12" w16cid:durableId="2481990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233"/>
    <w:rsid w:val="00016486"/>
    <w:rsid w:val="00017233"/>
    <w:rsid w:val="00020970"/>
    <w:rsid w:val="0004096A"/>
    <w:rsid w:val="000509C2"/>
    <w:rsid w:val="00084E63"/>
    <w:rsid w:val="00085E76"/>
    <w:rsid w:val="00090975"/>
    <w:rsid w:val="000A7E57"/>
    <w:rsid w:val="000C4216"/>
    <w:rsid w:val="000C7FEC"/>
    <w:rsid w:val="000F30AF"/>
    <w:rsid w:val="00112938"/>
    <w:rsid w:val="00113C58"/>
    <w:rsid w:val="0012055A"/>
    <w:rsid w:val="001379A3"/>
    <w:rsid w:val="00152A3B"/>
    <w:rsid w:val="001622C8"/>
    <w:rsid w:val="00164A38"/>
    <w:rsid w:val="00185D87"/>
    <w:rsid w:val="00191B43"/>
    <w:rsid w:val="00193A78"/>
    <w:rsid w:val="001E4F58"/>
    <w:rsid w:val="001F6697"/>
    <w:rsid w:val="0020122B"/>
    <w:rsid w:val="002012AC"/>
    <w:rsid w:val="00226771"/>
    <w:rsid w:val="00231236"/>
    <w:rsid w:val="002318FE"/>
    <w:rsid w:val="00233DDF"/>
    <w:rsid w:val="00234BD4"/>
    <w:rsid w:val="00234EDE"/>
    <w:rsid w:val="00242609"/>
    <w:rsid w:val="00270497"/>
    <w:rsid w:val="002A0597"/>
    <w:rsid w:val="002C7CF5"/>
    <w:rsid w:val="002D25A6"/>
    <w:rsid w:val="002D3436"/>
    <w:rsid w:val="002D4BB2"/>
    <w:rsid w:val="002F6F1B"/>
    <w:rsid w:val="0030163A"/>
    <w:rsid w:val="0030436E"/>
    <w:rsid w:val="00307B35"/>
    <w:rsid w:val="00322960"/>
    <w:rsid w:val="00350954"/>
    <w:rsid w:val="003547BE"/>
    <w:rsid w:val="003558B5"/>
    <w:rsid w:val="0035592F"/>
    <w:rsid w:val="00355B44"/>
    <w:rsid w:val="003641F6"/>
    <w:rsid w:val="003652BE"/>
    <w:rsid w:val="003823C1"/>
    <w:rsid w:val="00385CF3"/>
    <w:rsid w:val="003B710B"/>
    <w:rsid w:val="003D441D"/>
    <w:rsid w:val="004047D7"/>
    <w:rsid w:val="0041082B"/>
    <w:rsid w:val="004121ED"/>
    <w:rsid w:val="0043097C"/>
    <w:rsid w:val="00463E8A"/>
    <w:rsid w:val="00471E4D"/>
    <w:rsid w:val="0048437F"/>
    <w:rsid w:val="004C6A06"/>
    <w:rsid w:val="004E1449"/>
    <w:rsid w:val="004F6E8A"/>
    <w:rsid w:val="00500EB6"/>
    <w:rsid w:val="00505451"/>
    <w:rsid w:val="00531DF5"/>
    <w:rsid w:val="00543515"/>
    <w:rsid w:val="00543722"/>
    <w:rsid w:val="005556F4"/>
    <w:rsid w:val="0056205F"/>
    <w:rsid w:val="00586C4B"/>
    <w:rsid w:val="0059095D"/>
    <w:rsid w:val="005A5E21"/>
    <w:rsid w:val="005B2020"/>
    <w:rsid w:val="005C3449"/>
    <w:rsid w:val="005C49FD"/>
    <w:rsid w:val="005F1D93"/>
    <w:rsid w:val="0060037E"/>
    <w:rsid w:val="00601819"/>
    <w:rsid w:val="00637814"/>
    <w:rsid w:val="006559FC"/>
    <w:rsid w:val="00671A12"/>
    <w:rsid w:val="00672E62"/>
    <w:rsid w:val="006777E7"/>
    <w:rsid w:val="006809F3"/>
    <w:rsid w:val="006824B9"/>
    <w:rsid w:val="006972E6"/>
    <w:rsid w:val="006B6B7B"/>
    <w:rsid w:val="006B7D40"/>
    <w:rsid w:val="006C3964"/>
    <w:rsid w:val="006C6FAA"/>
    <w:rsid w:val="00720008"/>
    <w:rsid w:val="00741D47"/>
    <w:rsid w:val="007479EF"/>
    <w:rsid w:val="00774337"/>
    <w:rsid w:val="007821C3"/>
    <w:rsid w:val="00782341"/>
    <w:rsid w:val="00786EC6"/>
    <w:rsid w:val="00787A89"/>
    <w:rsid w:val="007A0A14"/>
    <w:rsid w:val="007E2158"/>
    <w:rsid w:val="007F1980"/>
    <w:rsid w:val="007F236F"/>
    <w:rsid w:val="007F7247"/>
    <w:rsid w:val="0080149C"/>
    <w:rsid w:val="00804291"/>
    <w:rsid w:val="008109EF"/>
    <w:rsid w:val="00821FE3"/>
    <w:rsid w:val="00844901"/>
    <w:rsid w:val="008515CF"/>
    <w:rsid w:val="00875B4E"/>
    <w:rsid w:val="008A1A62"/>
    <w:rsid w:val="008A3903"/>
    <w:rsid w:val="008B5525"/>
    <w:rsid w:val="008C2417"/>
    <w:rsid w:val="008E69D6"/>
    <w:rsid w:val="0090464F"/>
    <w:rsid w:val="00912A54"/>
    <w:rsid w:val="009137BC"/>
    <w:rsid w:val="00926D24"/>
    <w:rsid w:val="00970662"/>
    <w:rsid w:val="00976910"/>
    <w:rsid w:val="009861D5"/>
    <w:rsid w:val="0098712F"/>
    <w:rsid w:val="009A0BF4"/>
    <w:rsid w:val="009A3BD5"/>
    <w:rsid w:val="009A6E6B"/>
    <w:rsid w:val="009A7D04"/>
    <w:rsid w:val="009C09E6"/>
    <w:rsid w:val="009D0493"/>
    <w:rsid w:val="009D6B7F"/>
    <w:rsid w:val="009E1347"/>
    <w:rsid w:val="009E228C"/>
    <w:rsid w:val="009F16E1"/>
    <w:rsid w:val="00A05AAA"/>
    <w:rsid w:val="00A10547"/>
    <w:rsid w:val="00A126CC"/>
    <w:rsid w:val="00A12C8B"/>
    <w:rsid w:val="00A36A9B"/>
    <w:rsid w:val="00A36DA6"/>
    <w:rsid w:val="00A4005B"/>
    <w:rsid w:val="00A62E6C"/>
    <w:rsid w:val="00A75ED4"/>
    <w:rsid w:val="00A86BEA"/>
    <w:rsid w:val="00AC12B0"/>
    <w:rsid w:val="00AC1E3F"/>
    <w:rsid w:val="00AC3E45"/>
    <w:rsid w:val="00AE5919"/>
    <w:rsid w:val="00AE7DB8"/>
    <w:rsid w:val="00AF5670"/>
    <w:rsid w:val="00B10E2B"/>
    <w:rsid w:val="00B13D2A"/>
    <w:rsid w:val="00B13E02"/>
    <w:rsid w:val="00B234E9"/>
    <w:rsid w:val="00B45723"/>
    <w:rsid w:val="00B45ACB"/>
    <w:rsid w:val="00B554D0"/>
    <w:rsid w:val="00BA3393"/>
    <w:rsid w:val="00BB7DA3"/>
    <w:rsid w:val="00BD5BFD"/>
    <w:rsid w:val="00BE0D13"/>
    <w:rsid w:val="00BE51B0"/>
    <w:rsid w:val="00BE52DD"/>
    <w:rsid w:val="00C13569"/>
    <w:rsid w:val="00C319F4"/>
    <w:rsid w:val="00C32A3C"/>
    <w:rsid w:val="00C368BB"/>
    <w:rsid w:val="00C66478"/>
    <w:rsid w:val="00CA2F2D"/>
    <w:rsid w:val="00CA6809"/>
    <w:rsid w:val="00CA6AC6"/>
    <w:rsid w:val="00CE626D"/>
    <w:rsid w:val="00D110E1"/>
    <w:rsid w:val="00D16185"/>
    <w:rsid w:val="00D210BA"/>
    <w:rsid w:val="00D40CCB"/>
    <w:rsid w:val="00D57A94"/>
    <w:rsid w:val="00D57FD3"/>
    <w:rsid w:val="00D66D71"/>
    <w:rsid w:val="00D67B46"/>
    <w:rsid w:val="00D85AEF"/>
    <w:rsid w:val="00D90967"/>
    <w:rsid w:val="00D92B5A"/>
    <w:rsid w:val="00DA659F"/>
    <w:rsid w:val="00DA75F8"/>
    <w:rsid w:val="00DB05F8"/>
    <w:rsid w:val="00DB2E90"/>
    <w:rsid w:val="00DB3371"/>
    <w:rsid w:val="00DB4B12"/>
    <w:rsid w:val="00DB7211"/>
    <w:rsid w:val="00DC3199"/>
    <w:rsid w:val="00E05CD6"/>
    <w:rsid w:val="00E06C18"/>
    <w:rsid w:val="00E12C22"/>
    <w:rsid w:val="00E2562A"/>
    <w:rsid w:val="00E405C9"/>
    <w:rsid w:val="00E42638"/>
    <w:rsid w:val="00E51D53"/>
    <w:rsid w:val="00E72D5C"/>
    <w:rsid w:val="00E961AB"/>
    <w:rsid w:val="00EA294D"/>
    <w:rsid w:val="00EB679B"/>
    <w:rsid w:val="00EC5339"/>
    <w:rsid w:val="00ED1516"/>
    <w:rsid w:val="00ED51ED"/>
    <w:rsid w:val="00EE41E9"/>
    <w:rsid w:val="00EE489A"/>
    <w:rsid w:val="00F04126"/>
    <w:rsid w:val="00F058AF"/>
    <w:rsid w:val="00F204FC"/>
    <w:rsid w:val="00F41E0D"/>
    <w:rsid w:val="00F558AF"/>
    <w:rsid w:val="00F610B8"/>
    <w:rsid w:val="00F95257"/>
    <w:rsid w:val="00FA4F8A"/>
    <w:rsid w:val="00FB2AA0"/>
    <w:rsid w:val="00FC0A00"/>
    <w:rsid w:val="00FD55B8"/>
    <w:rsid w:val="00FE1C50"/>
    <w:rsid w:val="00FE248D"/>
    <w:rsid w:val="00FE391F"/>
    <w:rsid w:val="00FE471A"/>
    <w:rsid w:val="00FF0FD1"/>
    <w:rsid w:val="00FF21BD"/>
    <w:rsid w:val="00FF2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F1204"/>
  <w15:chartTrackingRefBased/>
  <w15:docId w15:val="{EB6F5694-C57A-4CF8-BD5E-BE8E95259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233"/>
    <w:pPr>
      <w:spacing w:after="0" w:line="240" w:lineRule="auto"/>
    </w:pPr>
    <w:rPr>
      <w:rFonts w:ascii="Calibri" w:eastAsia="Calibri" w:hAnsi="Calibri" w:cs="Calibri"/>
    </w:rPr>
  </w:style>
  <w:style w:type="paragraph" w:styleId="Heading2">
    <w:name w:val="heading 2"/>
    <w:basedOn w:val="Normal"/>
    <w:link w:val="Heading2Char"/>
    <w:uiPriority w:val="9"/>
    <w:qFormat/>
    <w:rsid w:val="000F30A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233"/>
    <w:rPr>
      <w:color w:val="0563C1"/>
      <w:u w:val="single"/>
    </w:rPr>
  </w:style>
  <w:style w:type="paragraph" w:styleId="ListParagraph">
    <w:name w:val="List Paragraph"/>
    <w:basedOn w:val="Normal"/>
    <w:uiPriority w:val="34"/>
    <w:qFormat/>
    <w:rsid w:val="00017233"/>
    <w:pPr>
      <w:ind w:left="720"/>
    </w:pPr>
  </w:style>
  <w:style w:type="character" w:styleId="FollowedHyperlink">
    <w:name w:val="FollowedHyperlink"/>
    <w:basedOn w:val="DefaultParagraphFont"/>
    <w:uiPriority w:val="99"/>
    <w:semiHidden/>
    <w:unhideWhenUsed/>
    <w:rsid w:val="00F204FC"/>
    <w:rPr>
      <w:color w:val="954F72" w:themeColor="followedHyperlink"/>
      <w:u w:val="single"/>
    </w:rPr>
  </w:style>
  <w:style w:type="character" w:styleId="Strong">
    <w:name w:val="Strong"/>
    <w:basedOn w:val="DefaultParagraphFont"/>
    <w:uiPriority w:val="22"/>
    <w:qFormat/>
    <w:rsid w:val="00F204FC"/>
    <w:rPr>
      <w:b/>
      <w:bCs/>
    </w:rPr>
  </w:style>
  <w:style w:type="paragraph" w:customStyle="1" w:styleId="character-counter">
    <w:name w:val="character-counter"/>
    <w:basedOn w:val="Normal"/>
    <w:rsid w:val="00F204FC"/>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E0D13"/>
    <w:rPr>
      <w:color w:val="605E5C"/>
      <w:shd w:val="clear" w:color="auto" w:fill="E1DFDD"/>
    </w:rPr>
  </w:style>
  <w:style w:type="paragraph" w:styleId="NormalWeb">
    <w:name w:val="Normal (Web)"/>
    <w:basedOn w:val="Normal"/>
    <w:uiPriority w:val="99"/>
    <w:unhideWhenUsed/>
    <w:rsid w:val="00A10547"/>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9A0BF4"/>
    <w:rPr>
      <w:i/>
      <w:iCs/>
    </w:rPr>
  </w:style>
  <w:style w:type="paragraph" w:styleId="BalloonText">
    <w:name w:val="Balloon Text"/>
    <w:basedOn w:val="Normal"/>
    <w:link w:val="BalloonTextChar"/>
    <w:uiPriority w:val="99"/>
    <w:semiHidden/>
    <w:unhideWhenUsed/>
    <w:rsid w:val="006C39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964"/>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641F6"/>
    <w:rPr>
      <w:sz w:val="16"/>
      <w:szCs w:val="16"/>
    </w:rPr>
  </w:style>
  <w:style w:type="paragraph" w:styleId="CommentText">
    <w:name w:val="annotation text"/>
    <w:basedOn w:val="Normal"/>
    <w:link w:val="CommentTextChar"/>
    <w:uiPriority w:val="99"/>
    <w:unhideWhenUsed/>
    <w:rsid w:val="003641F6"/>
    <w:rPr>
      <w:sz w:val="20"/>
      <w:szCs w:val="20"/>
    </w:rPr>
  </w:style>
  <w:style w:type="character" w:customStyle="1" w:styleId="CommentTextChar">
    <w:name w:val="Comment Text Char"/>
    <w:basedOn w:val="DefaultParagraphFont"/>
    <w:link w:val="CommentText"/>
    <w:uiPriority w:val="99"/>
    <w:rsid w:val="003641F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641F6"/>
    <w:rPr>
      <w:b/>
      <w:bCs/>
    </w:rPr>
  </w:style>
  <w:style w:type="character" w:customStyle="1" w:styleId="CommentSubjectChar">
    <w:name w:val="Comment Subject Char"/>
    <w:basedOn w:val="CommentTextChar"/>
    <w:link w:val="CommentSubject"/>
    <w:uiPriority w:val="99"/>
    <w:semiHidden/>
    <w:rsid w:val="003641F6"/>
    <w:rPr>
      <w:rFonts w:ascii="Calibri" w:eastAsia="Calibri" w:hAnsi="Calibri" w:cs="Calibri"/>
      <w:b/>
      <w:bCs/>
      <w:sz w:val="20"/>
      <w:szCs w:val="20"/>
    </w:rPr>
  </w:style>
  <w:style w:type="character" w:customStyle="1" w:styleId="Heading2Char">
    <w:name w:val="Heading 2 Char"/>
    <w:basedOn w:val="DefaultParagraphFont"/>
    <w:link w:val="Heading2"/>
    <w:uiPriority w:val="9"/>
    <w:rsid w:val="000F30AF"/>
    <w:rPr>
      <w:rFonts w:ascii="Times New Roman" w:eastAsia="Times New Roman" w:hAnsi="Times New Roman" w:cs="Times New Roman"/>
      <w:b/>
      <w:bCs/>
      <w:sz w:val="36"/>
      <w:szCs w:val="36"/>
    </w:rPr>
  </w:style>
  <w:style w:type="paragraph" w:customStyle="1" w:styleId="Default">
    <w:name w:val="Default"/>
    <w:rsid w:val="00B10E2B"/>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unhideWhenUsed/>
    <w:rsid w:val="00F058AF"/>
    <w:rPr>
      <w:rFonts w:eastAsiaTheme="minorHAnsi" w:cstheme="minorBidi"/>
      <w:sz w:val="20"/>
      <w:szCs w:val="20"/>
    </w:rPr>
  </w:style>
  <w:style w:type="character" w:customStyle="1" w:styleId="FootnoteTextChar">
    <w:name w:val="Footnote Text Char"/>
    <w:basedOn w:val="DefaultParagraphFont"/>
    <w:link w:val="FootnoteText"/>
    <w:uiPriority w:val="99"/>
    <w:rsid w:val="00F058AF"/>
    <w:rPr>
      <w:rFonts w:ascii="Calibri" w:hAnsi="Calibri"/>
      <w:sz w:val="20"/>
      <w:szCs w:val="20"/>
    </w:rPr>
  </w:style>
  <w:style w:type="character" w:styleId="FootnoteReference">
    <w:name w:val="footnote reference"/>
    <w:basedOn w:val="DefaultParagraphFont"/>
    <w:uiPriority w:val="99"/>
    <w:unhideWhenUsed/>
    <w:rsid w:val="00F058AF"/>
    <w:rPr>
      <w:vertAlign w:val="superscript"/>
    </w:rPr>
  </w:style>
  <w:style w:type="paragraph" w:styleId="PlainText">
    <w:name w:val="Plain Text"/>
    <w:basedOn w:val="Normal"/>
    <w:link w:val="PlainTextChar"/>
    <w:uiPriority w:val="99"/>
    <w:unhideWhenUsed/>
    <w:rsid w:val="00F058AF"/>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F058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648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16486"/>
  </w:style>
  <w:style w:type="paragraph" w:styleId="Revision">
    <w:name w:val="Revision"/>
    <w:hidden/>
    <w:uiPriority w:val="99"/>
    <w:semiHidden/>
    <w:rsid w:val="00020970"/>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960282">
      <w:bodyDiv w:val="1"/>
      <w:marLeft w:val="0"/>
      <w:marRight w:val="0"/>
      <w:marTop w:val="0"/>
      <w:marBottom w:val="0"/>
      <w:divBdr>
        <w:top w:val="none" w:sz="0" w:space="0" w:color="auto"/>
        <w:left w:val="none" w:sz="0" w:space="0" w:color="auto"/>
        <w:bottom w:val="none" w:sz="0" w:space="0" w:color="auto"/>
        <w:right w:val="none" w:sz="0" w:space="0" w:color="auto"/>
      </w:divBdr>
    </w:div>
    <w:div w:id="1005741889">
      <w:bodyDiv w:val="1"/>
      <w:marLeft w:val="0"/>
      <w:marRight w:val="0"/>
      <w:marTop w:val="0"/>
      <w:marBottom w:val="0"/>
      <w:divBdr>
        <w:top w:val="none" w:sz="0" w:space="0" w:color="auto"/>
        <w:left w:val="none" w:sz="0" w:space="0" w:color="auto"/>
        <w:bottom w:val="none" w:sz="0" w:space="0" w:color="auto"/>
        <w:right w:val="none" w:sz="0" w:space="0" w:color="auto"/>
      </w:divBdr>
      <w:divsChild>
        <w:div w:id="920800465">
          <w:marLeft w:val="0"/>
          <w:marRight w:val="0"/>
          <w:marTop w:val="0"/>
          <w:marBottom w:val="0"/>
          <w:divBdr>
            <w:top w:val="none" w:sz="0" w:space="0" w:color="auto"/>
            <w:left w:val="none" w:sz="0" w:space="0" w:color="auto"/>
            <w:bottom w:val="none" w:sz="0" w:space="0" w:color="auto"/>
            <w:right w:val="none" w:sz="0" w:space="0" w:color="auto"/>
          </w:divBdr>
          <w:divsChild>
            <w:div w:id="63069395">
              <w:marLeft w:val="0"/>
              <w:marRight w:val="0"/>
              <w:marTop w:val="0"/>
              <w:marBottom w:val="0"/>
              <w:divBdr>
                <w:top w:val="none" w:sz="0" w:space="0" w:color="auto"/>
                <w:left w:val="none" w:sz="0" w:space="0" w:color="auto"/>
                <w:bottom w:val="none" w:sz="0" w:space="0" w:color="auto"/>
                <w:right w:val="none" w:sz="0" w:space="0" w:color="auto"/>
              </w:divBdr>
              <w:divsChild>
                <w:div w:id="47298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1442">
          <w:marLeft w:val="0"/>
          <w:marRight w:val="0"/>
          <w:marTop w:val="0"/>
          <w:marBottom w:val="0"/>
          <w:divBdr>
            <w:top w:val="none" w:sz="0" w:space="0" w:color="auto"/>
            <w:left w:val="none" w:sz="0" w:space="0" w:color="auto"/>
            <w:bottom w:val="none" w:sz="0" w:space="0" w:color="auto"/>
            <w:right w:val="none" w:sz="0" w:space="0" w:color="auto"/>
          </w:divBdr>
          <w:divsChild>
            <w:div w:id="1012756961">
              <w:marLeft w:val="0"/>
              <w:marRight w:val="0"/>
              <w:marTop w:val="0"/>
              <w:marBottom w:val="0"/>
              <w:divBdr>
                <w:top w:val="none" w:sz="0" w:space="0" w:color="auto"/>
                <w:left w:val="none" w:sz="0" w:space="0" w:color="auto"/>
                <w:bottom w:val="none" w:sz="0" w:space="0" w:color="auto"/>
                <w:right w:val="none" w:sz="0" w:space="0" w:color="auto"/>
              </w:divBdr>
              <w:divsChild>
                <w:div w:id="24461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382240">
      <w:bodyDiv w:val="1"/>
      <w:marLeft w:val="0"/>
      <w:marRight w:val="0"/>
      <w:marTop w:val="0"/>
      <w:marBottom w:val="0"/>
      <w:divBdr>
        <w:top w:val="none" w:sz="0" w:space="0" w:color="auto"/>
        <w:left w:val="none" w:sz="0" w:space="0" w:color="auto"/>
        <w:bottom w:val="none" w:sz="0" w:space="0" w:color="auto"/>
        <w:right w:val="none" w:sz="0" w:space="0" w:color="auto"/>
      </w:divBdr>
    </w:div>
    <w:div w:id="1545873420">
      <w:bodyDiv w:val="1"/>
      <w:marLeft w:val="0"/>
      <w:marRight w:val="0"/>
      <w:marTop w:val="0"/>
      <w:marBottom w:val="0"/>
      <w:divBdr>
        <w:top w:val="none" w:sz="0" w:space="0" w:color="auto"/>
        <w:left w:val="none" w:sz="0" w:space="0" w:color="auto"/>
        <w:bottom w:val="none" w:sz="0" w:space="0" w:color="auto"/>
        <w:right w:val="none" w:sz="0" w:space="0" w:color="auto"/>
      </w:divBdr>
    </w:div>
    <w:div w:id="20327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lamberton@phrm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clark@phrm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F863906864BD46A8E4EFD64959B61A" ma:contentTypeVersion="13" ma:contentTypeDescription="Create a new document." ma:contentTypeScope="" ma:versionID="cc089956898478cdfd9bb1d0459f46d3">
  <xsd:schema xmlns:xsd="http://www.w3.org/2001/XMLSchema" xmlns:xs="http://www.w3.org/2001/XMLSchema" xmlns:p="http://schemas.microsoft.com/office/2006/metadata/properties" xmlns:ns3="6909d44a-fcbc-47bf-b43d-5b40c659c01c" xmlns:ns4="ce95b6ce-1fd3-4c46-a94e-903985a0a0c5" targetNamespace="http://schemas.microsoft.com/office/2006/metadata/properties" ma:root="true" ma:fieldsID="c8fb110345195b3e468291bb22d30920" ns3:_="" ns4:_="">
    <xsd:import namespace="6909d44a-fcbc-47bf-b43d-5b40c659c01c"/>
    <xsd:import namespace="ce95b6ce-1fd3-4c46-a94e-903985a0a0c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9d44a-fcbc-47bf-b43d-5b40c659c0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95b6ce-1fd3-4c46-a94e-903985a0a0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703FC-ABFE-421B-9829-F8247C64FE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6235C3-BBC4-45A5-85C9-08CB60E4F745}">
  <ds:schemaRefs>
    <ds:schemaRef ds:uri="http://schemas.microsoft.com/sharepoint/v3/contenttype/forms"/>
  </ds:schemaRefs>
</ds:datastoreItem>
</file>

<file path=customXml/itemProps3.xml><?xml version="1.0" encoding="utf-8"?>
<ds:datastoreItem xmlns:ds="http://schemas.openxmlformats.org/officeDocument/2006/customXml" ds:itemID="{4AE9B99C-312B-4B2E-8864-49D5435AB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9d44a-fcbc-47bf-b43d-5b40c659c01c"/>
    <ds:schemaRef ds:uri="ce95b6ce-1fd3-4c46-a94e-903985a0a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C73607-73EB-4366-9B20-C1B533D14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PhRMA</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Lamberton, Sharon</dc:creator>
  <cp:keywords/>
  <dc:description/>
  <cp:lastModifiedBy>Lamberton, Sharon</cp:lastModifiedBy>
  <cp:revision>11</cp:revision>
  <cp:lastPrinted>2022-11-30T19:52:00Z</cp:lastPrinted>
  <dcterms:created xsi:type="dcterms:W3CDTF">2022-12-01T22:30:00Z</dcterms:created>
  <dcterms:modified xsi:type="dcterms:W3CDTF">2022-12-03T18:15:00Z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0x010100B7F863906864BD46A8E4EFD64959B61A</vt:lpwstr>
  </property>
</Properties>
</file>